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C2B" w:rsidRDefault="00210685">
      <w:pPr>
        <w:tabs>
          <w:tab w:val="left" w:pos="1417"/>
          <w:tab w:val="left" w:pos="4536"/>
        </w:tabs>
        <w:jc w:val="center"/>
        <w:rPr>
          <w:rFonts w:ascii="Times New Roman" w:hAnsi="Times New Roman" w:cs="Times New Roman"/>
          <w:b/>
          <w:szCs w:val="20"/>
        </w:rPr>
      </w:pPr>
      <w:r>
        <w:rPr>
          <w:noProof/>
        </w:rPr>
        <w:drawing>
          <wp:inline distT="0" distB="0" distL="0" distR="0">
            <wp:extent cx="665480" cy="860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srcRect l="-102" t="-92" r="-102" b="-92"/>
                    <a:stretch>
                      <a:fillRect/>
                    </a:stretch>
                  </pic:blipFill>
                  <pic:spPr bwMode="auto">
                    <a:xfrm>
                      <a:off x="0" y="0"/>
                      <a:ext cx="665480" cy="860425"/>
                    </a:xfrm>
                    <a:prstGeom prst="rect">
                      <a:avLst/>
                    </a:prstGeom>
                  </pic:spPr>
                </pic:pic>
              </a:graphicData>
            </a:graphic>
          </wp:inline>
        </w:drawing>
      </w:r>
    </w:p>
    <w:p w:rsidR="00B61C2B" w:rsidRDefault="00210685">
      <w:pPr>
        <w:tabs>
          <w:tab w:val="left" w:pos="1417"/>
          <w:tab w:val="left" w:pos="4536"/>
        </w:tabs>
        <w:jc w:val="center"/>
      </w:pPr>
      <w:r>
        <w:rPr>
          <w:rFonts w:ascii="Times New Roman" w:hAnsi="Times New Roman" w:cs="Times New Roman"/>
          <w:b/>
          <w:szCs w:val="20"/>
        </w:rPr>
        <w:t>MINISTÉRIO DA DEFESA</w:t>
      </w:r>
    </w:p>
    <w:p w:rsidR="00B61C2B" w:rsidRDefault="00210685">
      <w:pPr>
        <w:tabs>
          <w:tab w:val="left" w:pos="1417"/>
          <w:tab w:val="left" w:pos="4536"/>
        </w:tabs>
        <w:jc w:val="center"/>
      </w:pPr>
      <w:r>
        <w:rPr>
          <w:rFonts w:ascii="Times New Roman" w:hAnsi="Times New Roman" w:cs="Times New Roman"/>
          <w:b/>
          <w:szCs w:val="20"/>
        </w:rPr>
        <w:t>EXÉRCITO BRASILEIRO</w:t>
      </w:r>
    </w:p>
    <w:p w:rsidR="00B61C2B" w:rsidRDefault="00210685">
      <w:pPr>
        <w:tabs>
          <w:tab w:val="left" w:pos="1417"/>
          <w:tab w:val="left" w:pos="4536"/>
        </w:tabs>
        <w:jc w:val="center"/>
      </w:pPr>
      <w:r>
        <w:rPr>
          <w:rFonts w:ascii="Times New Roman" w:hAnsi="Times New Roman" w:cs="Times New Roman"/>
          <w:b/>
          <w:szCs w:val="20"/>
        </w:rPr>
        <w:t>COMANDO 4ª REGIÃO MILITAR</w:t>
      </w:r>
    </w:p>
    <w:p w:rsidR="00B61C2B" w:rsidRDefault="00210685">
      <w:pPr>
        <w:jc w:val="center"/>
      </w:pPr>
      <w:r>
        <w:rPr>
          <w:rFonts w:ascii="Times New Roman" w:hAnsi="Times New Roman" w:cs="Times New Roman"/>
          <w:b/>
          <w:szCs w:val="20"/>
        </w:rPr>
        <w:t>(4ª Região Militar/1891)</w:t>
      </w:r>
    </w:p>
    <w:p w:rsidR="00B61C2B" w:rsidRDefault="00210685">
      <w:pPr>
        <w:jc w:val="center"/>
      </w:pPr>
      <w:r>
        <w:rPr>
          <w:rFonts w:ascii="Times New Roman" w:hAnsi="Times New Roman" w:cs="Times New Roman"/>
          <w:b/>
          <w:szCs w:val="20"/>
        </w:rPr>
        <w:t>REGIÃO DAS MINAS DO OURO</w:t>
      </w:r>
    </w:p>
    <w:p w:rsidR="00B61C2B" w:rsidRDefault="00210685">
      <w:pPr>
        <w:keepNext/>
        <w:tabs>
          <w:tab w:val="left" w:pos="0"/>
        </w:tabs>
        <w:jc w:val="center"/>
      </w:pPr>
      <w:r>
        <w:rPr>
          <w:rFonts w:ascii="Times New Roman" w:hAnsi="Times New Roman" w:cs="Times New Roman"/>
          <w:szCs w:val="20"/>
        </w:rPr>
        <w:t>Rua Juiz de Fora, nº 900, Barro Preto – Belo Horizonte / MG CEP: 30.180-060</w:t>
      </w:r>
    </w:p>
    <w:p w:rsidR="00B61C2B" w:rsidRDefault="00210685">
      <w:pPr>
        <w:keepNext/>
        <w:tabs>
          <w:tab w:val="left" w:pos="0"/>
        </w:tabs>
        <w:jc w:val="center"/>
      </w:pPr>
      <w:proofErr w:type="spellStart"/>
      <w:r>
        <w:rPr>
          <w:rFonts w:ascii="Times New Roman" w:hAnsi="Times New Roman" w:cs="Times New Roman"/>
          <w:szCs w:val="20"/>
        </w:rPr>
        <w:t>Tel</w:t>
      </w:r>
      <w:proofErr w:type="spellEnd"/>
      <w:r>
        <w:rPr>
          <w:rFonts w:ascii="Times New Roman" w:hAnsi="Times New Roman" w:cs="Times New Roman"/>
          <w:szCs w:val="20"/>
        </w:rPr>
        <w:t>: (31) 3508-9849 - e-mail: aquisfusexbh@gmail.com</w:t>
      </w:r>
    </w:p>
    <w:p w:rsidR="00B61C2B" w:rsidRDefault="00B61C2B">
      <w:pPr>
        <w:spacing w:line="276" w:lineRule="auto"/>
        <w:jc w:val="center"/>
        <w:rPr>
          <w:rFonts w:cs="Arial"/>
          <w:b/>
          <w:bCs/>
          <w:color w:val="000000" w:themeColor="text1"/>
          <w:szCs w:val="20"/>
        </w:rPr>
      </w:pPr>
    </w:p>
    <w:p w:rsidR="00B61C2B" w:rsidRDefault="00210685">
      <w:pPr>
        <w:spacing w:line="276" w:lineRule="auto"/>
        <w:jc w:val="cente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AVISO </w:t>
      </w:r>
      <w:r>
        <w:rPr>
          <w:rFonts w:ascii="Times New Roman" w:hAnsi="Times New Roman" w:cs="Times New Roman"/>
          <w:b/>
          <w:bCs/>
          <w:color w:val="000000" w:themeColor="text1"/>
          <w:sz w:val="24"/>
        </w:rPr>
        <w:t>DE DISPENSA ELETRÔNICA Nº 806/2022</w:t>
      </w:r>
    </w:p>
    <w:p w:rsidR="00B61C2B" w:rsidRDefault="00210685">
      <w:pPr>
        <w:spacing w:after="120" w:line="276" w:lineRule="auto"/>
        <w:ind w:right="-15"/>
        <w:jc w:val="center"/>
        <w:rPr>
          <w:rFonts w:ascii="Times New Roman" w:hAnsi="Times New Roman" w:cs="Times New Roman"/>
          <w:b/>
          <w:bCs/>
          <w:color w:val="000000" w:themeColor="text1"/>
          <w:sz w:val="24"/>
        </w:rPr>
      </w:pPr>
      <w:r>
        <w:rPr>
          <w:rFonts w:ascii="Times New Roman" w:hAnsi="Times New Roman" w:cs="Times New Roman"/>
          <w:sz w:val="24"/>
        </w:rPr>
        <w:t>Art. 75,</w:t>
      </w:r>
      <w:r>
        <w:rPr>
          <w:rFonts w:ascii="Times New Roman" w:hAnsi="Times New Roman" w:cs="Times New Roman"/>
          <w:spacing w:val="-1"/>
          <w:sz w:val="24"/>
        </w:rPr>
        <w:t xml:space="preserve"> </w:t>
      </w:r>
      <w:r>
        <w:rPr>
          <w:rFonts w:ascii="Times New Roman" w:hAnsi="Times New Roman" w:cs="Times New Roman"/>
          <w:sz w:val="24"/>
        </w:rPr>
        <w:t>II</w:t>
      </w:r>
      <w:r>
        <w:rPr>
          <w:rFonts w:ascii="Times New Roman" w:hAnsi="Times New Roman" w:cs="Times New Roman"/>
          <w:spacing w:val="-1"/>
          <w:sz w:val="24"/>
        </w:rPr>
        <w:t xml:space="preserve"> </w:t>
      </w:r>
      <w:r>
        <w:rPr>
          <w:rFonts w:ascii="Times New Roman" w:hAnsi="Times New Roman" w:cs="Times New Roman"/>
          <w:sz w:val="24"/>
        </w:rPr>
        <w:t>da</w:t>
      </w:r>
      <w:r>
        <w:rPr>
          <w:rFonts w:ascii="Times New Roman" w:hAnsi="Times New Roman" w:cs="Times New Roman"/>
          <w:spacing w:val="-2"/>
          <w:sz w:val="24"/>
        </w:rPr>
        <w:t xml:space="preserve"> </w:t>
      </w:r>
      <w:r>
        <w:rPr>
          <w:rFonts w:ascii="Times New Roman" w:hAnsi="Times New Roman" w:cs="Times New Roman"/>
          <w:sz w:val="24"/>
        </w:rPr>
        <w:t>Lei 14.133/21</w:t>
      </w:r>
    </w:p>
    <w:p w:rsidR="00B61C2B" w:rsidRDefault="00210685">
      <w:pPr>
        <w:spacing w:after="120" w:line="276" w:lineRule="auto"/>
        <w:ind w:right="-15"/>
        <w:jc w:val="center"/>
        <w:rPr>
          <w:rFonts w:ascii="Times New Roman" w:hAnsi="Times New Roman" w:cs="Times New Roman"/>
          <w:b/>
          <w:bCs/>
          <w:sz w:val="24"/>
        </w:rPr>
      </w:pPr>
      <w:r>
        <w:rPr>
          <w:rFonts w:ascii="Times New Roman" w:hAnsi="Times New Roman" w:cs="Times New Roman"/>
          <w:b/>
          <w:bCs/>
          <w:sz w:val="24"/>
        </w:rPr>
        <w:t xml:space="preserve">(Processo Administrativo n° </w:t>
      </w:r>
      <w:r>
        <w:rPr>
          <w:rFonts w:ascii="Times New Roman" w:hAnsi="Times New Roman" w:cs="Times New Roman"/>
          <w:b/>
          <w:sz w:val="24"/>
        </w:rPr>
        <w:t>64316.084328/2022-13</w:t>
      </w:r>
      <w:r>
        <w:rPr>
          <w:rFonts w:ascii="Times New Roman" w:hAnsi="Times New Roman" w:cs="Times New Roman"/>
          <w:b/>
          <w:bCs/>
          <w:sz w:val="24"/>
        </w:rPr>
        <w:t>)</w:t>
      </w:r>
    </w:p>
    <w:p w:rsidR="00B61C2B" w:rsidRDefault="00210685">
      <w:pPr>
        <w:snapToGrid w:val="0"/>
        <w:spacing w:after="120"/>
        <w:ind w:right="-28"/>
        <w:jc w:val="both"/>
        <w:rPr>
          <w:rFonts w:ascii="Times New Roman" w:hAnsi="Times New Roman" w:cs="Times New Roman"/>
          <w:sz w:val="24"/>
        </w:rPr>
      </w:pPr>
      <w:r>
        <w:rPr>
          <w:rFonts w:ascii="Times New Roman" w:hAnsi="Times New Roman" w:cs="Times New Roman"/>
          <w:sz w:val="24"/>
        </w:rPr>
        <w:t xml:space="preserve">Torna-se público que o Posto Médico de Guarnição de Belo Horizonte do Comando da 4ª Região Militar, por meio do Setor de Licitações, realizará Dispensa Eletrônica, </w:t>
      </w:r>
      <w:r>
        <w:rPr>
          <w:rFonts w:ascii="Times New Roman" w:hAnsi="Times New Roman" w:cs="Times New Roman"/>
          <w:bCs/>
          <w:sz w:val="24"/>
        </w:rPr>
        <w:t xml:space="preserve">com critério de julgamento </w:t>
      </w:r>
      <w:r>
        <w:rPr>
          <w:rFonts w:ascii="Times New Roman" w:hAnsi="Times New Roman" w:cs="Times New Roman"/>
          <w:sz w:val="24"/>
        </w:rPr>
        <w:t>(menor preço)</w:t>
      </w:r>
      <w:r>
        <w:rPr>
          <w:rFonts w:ascii="Times New Roman" w:hAnsi="Times New Roman" w:cs="Times New Roman"/>
          <w:bCs/>
          <w:sz w:val="24"/>
        </w:rPr>
        <w:t xml:space="preserve">, </w:t>
      </w:r>
      <w:r>
        <w:rPr>
          <w:rFonts w:ascii="Times New Roman" w:hAnsi="Times New Roman" w:cs="Times New Roman"/>
          <w:sz w:val="24"/>
        </w:rPr>
        <w:t>na hipótese do art. 75</w:t>
      </w:r>
      <w:r>
        <w:rPr>
          <w:rFonts w:ascii="Times New Roman" w:hAnsi="Times New Roman" w:cs="Times New Roman"/>
          <w:iCs/>
          <w:sz w:val="24"/>
        </w:rPr>
        <w:t>, inciso II,</w:t>
      </w:r>
      <w:r>
        <w:rPr>
          <w:rFonts w:ascii="Times New Roman" w:hAnsi="Times New Roman" w:cs="Times New Roman"/>
          <w:sz w:val="24"/>
        </w:rPr>
        <w:t xml:space="preserve"> </w:t>
      </w:r>
      <w:r>
        <w:rPr>
          <w:rFonts w:ascii="Times New Roman" w:hAnsi="Times New Roman" w:cs="Times New Roman"/>
          <w:bCs/>
          <w:sz w:val="24"/>
        </w:rPr>
        <w:t>nos termos da L</w:t>
      </w:r>
      <w:r>
        <w:rPr>
          <w:rFonts w:ascii="Times New Roman" w:hAnsi="Times New Roman" w:cs="Times New Roman"/>
          <w:bCs/>
          <w:sz w:val="24"/>
        </w:rPr>
        <w:t>ei nº 14.133, de 1º de abril de 2021, da Instrução Normativa SEGES/ME nº 67/2021 e demais legislação aplicável</w:t>
      </w:r>
      <w:r>
        <w:rPr>
          <w:rFonts w:ascii="Times New Roman" w:hAnsi="Times New Roman" w:cs="Times New Roman"/>
          <w:sz w:val="24"/>
        </w:rPr>
        <w:t>.</w:t>
      </w:r>
    </w:p>
    <w:p w:rsidR="00B61C2B" w:rsidRDefault="00B61C2B">
      <w:pPr>
        <w:spacing w:line="276" w:lineRule="auto"/>
        <w:jc w:val="both"/>
        <w:rPr>
          <w:rFonts w:ascii="Times New Roman" w:hAnsi="Times New Roman" w:cs="Times New Roman"/>
          <w:sz w:val="24"/>
        </w:rPr>
      </w:pPr>
    </w:p>
    <w:p w:rsidR="00B61C2B" w:rsidRDefault="00210685">
      <w:pPr>
        <w:spacing w:line="276" w:lineRule="auto"/>
        <w:jc w:val="both"/>
        <w:rPr>
          <w:rFonts w:ascii="Times New Roman" w:hAnsi="Times New Roman" w:cs="Times New Roman"/>
          <w:sz w:val="24"/>
        </w:rPr>
      </w:pPr>
      <w:r>
        <w:rPr>
          <w:rFonts w:ascii="Times New Roman" w:hAnsi="Times New Roman" w:cs="Times New Roman"/>
          <w:sz w:val="24"/>
        </w:rPr>
        <w:t>Data da sessão: 24 de novembro de 2022</w:t>
      </w:r>
    </w:p>
    <w:p w:rsidR="00B61C2B" w:rsidRDefault="00210685">
      <w:pPr>
        <w:rPr>
          <w:rFonts w:ascii="Times New Roman" w:hAnsi="Times New Roman" w:cs="Times New Roman"/>
          <w:sz w:val="24"/>
        </w:rPr>
      </w:pPr>
      <w:r>
        <w:rPr>
          <w:rFonts w:ascii="Times New Roman" w:hAnsi="Times New Roman" w:cs="Times New Roman"/>
          <w:sz w:val="24"/>
        </w:rPr>
        <w:t>Link: www.comprasgovernamentais.gov.br</w:t>
      </w:r>
    </w:p>
    <w:p w:rsidR="00B61C2B" w:rsidRDefault="00210685">
      <w:pPr>
        <w:rPr>
          <w:rFonts w:ascii="Times New Roman" w:hAnsi="Times New Roman" w:cs="Times New Roman"/>
          <w:sz w:val="24"/>
        </w:rPr>
      </w:pPr>
      <w:r>
        <w:rPr>
          <w:rFonts w:ascii="Times New Roman" w:hAnsi="Times New Roman" w:cs="Times New Roman"/>
          <w:sz w:val="24"/>
        </w:rPr>
        <w:t>Horário da Fase de Lances: 8:00 às 14:00hs (horário de Brasília-D</w:t>
      </w:r>
      <w:r>
        <w:rPr>
          <w:rFonts w:ascii="Times New Roman" w:hAnsi="Times New Roman" w:cs="Times New Roman"/>
          <w:sz w:val="24"/>
        </w:rPr>
        <w:t>F)</w:t>
      </w:r>
    </w:p>
    <w:p w:rsidR="00B61C2B" w:rsidRDefault="00B61C2B">
      <w:pPr>
        <w:rPr>
          <w:rFonts w:ascii="Times New Roman" w:hAnsi="Times New Roman" w:cs="Times New Roman"/>
          <w:sz w:val="24"/>
        </w:rPr>
      </w:pPr>
    </w:p>
    <w:p w:rsidR="00B61C2B" w:rsidRDefault="00210685">
      <w:pPr>
        <w:pStyle w:val="PADRO"/>
        <w:keepNext w:val="0"/>
        <w:widowControl/>
        <w:numPr>
          <w:ilvl w:val="0"/>
          <w:numId w:val="2"/>
        </w:numPr>
        <w:shd w:val="clear" w:color="auto" w:fill="auto"/>
        <w:spacing w:before="120" w:after="120"/>
        <w:ind w:left="0" w:firstLine="0"/>
        <w:rPr>
          <w:rFonts w:ascii="Times New Roman" w:hAnsi="Times New Roman" w:cs="Times New Roman"/>
          <w:b/>
          <w:sz w:val="24"/>
        </w:rPr>
      </w:pPr>
      <w:r>
        <w:rPr>
          <w:rFonts w:ascii="Times New Roman" w:hAnsi="Times New Roman" w:cs="Times New Roman"/>
          <w:b/>
          <w:sz w:val="24"/>
        </w:rPr>
        <w:t>OBJETO DA CONTRATAÇÃO DIRETA</w:t>
      </w:r>
    </w:p>
    <w:p w:rsidR="00B61C2B" w:rsidRDefault="00210685">
      <w:pPr>
        <w:pStyle w:val="PargrafodaLista"/>
        <w:numPr>
          <w:ilvl w:val="1"/>
          <w:numId w:val="3"/>
        </w:numPr>
        <w:tabs>
          <w:tab w:val="left" w:pos="550"/>
        </w:tabs>
        <w:ind w:left="0" w:right="133" w:firstLine="0"/>
        <w:jc w:val="both"/>
        <w:rPr>
          <w:rFonts w:ascii="Times New Roman" w:hAnsi="Times New Roman" w:cs="Times New Roman"/>
          <w:sz w:val="24"/>
        </w:rPr>
      </w:pPr>
      <w:r>
        <w:rPr>
          <w:rFonts w:ascii="Times New Roman" w:hAnsi="Times New Roman" w:cs="Times New Roman"/>
          <w:sz w:val="24"/>
        </w:rPr>
        <w:t>O objeto da presente dispensa é a escolha da proposta mais vantajosa para a aquisição de medicamentos e materiais para o Setor de Endoscopia por dispensa de licitação de Contratação</w:t>
      </w:r>
      <w:r>
        <w:rPr>
          <w:rFonts w:ascii="Times New Roman" w:hAnsi="Times New Roman" w:cs="Times New Roman"/>
          <w:spacing w:val="1"/>
          <w:sz w:val="24"/>
        </w:rPr>
        <w:t xml:space="preserve"> </w:t>
      </w:r>
      <w:r>
        <w:rPr>
          <w:rFonts w:ascii="Times New Roman" w:hAnsi="Times New Roman" w:cs="Times New Roman"/>
          <w:sz w:val="24"/>
        </w:rPr>
        <w:t>visando</w:t>
      </w:r>
      <w:r>
        <w:rPr>
          <w:rFonts w:ascii="Times New Roman" w:hAnsi="Times New Roman" w:cs="Times New Roman"/>
          <w:spacing w:val="50"/>
          <w:sz w:val="24"/>
        </w:rPr>
        <w:t xml:space="preserve"> </w:t>
      </w:r>
      <w:r>
        <w:rPr>
          <w:rFonts w:ascii="Times New Roman" w:hAnsi="Times New Roman" w:cs="Times New Roman"/>
          <w:sz w:val="24"/>
        </w:rPr>
        <w:t>atender</w:t>
      </w:r>
      <w:r>
        <w:rPr>
          <w:rFonts w:ascii="Times New Roman" w:hAnsi="Times New Roman" w:cs="Times New Roman"/>
          <w:spacing w:val="50"/>
          <w:sz w:val="24"/>
        </w:rPr>
        <w:t xml:space="preserve"> </w:t>
      </w:r>
      <w:r>
        <w:rPr>
          <w:rFonts w:ascii="Times New Roman" w:hAnsi="Times New Roman" w:cs="Times New Roman"/>
          <w:sz w:val="24"/>
        </w:rPr>
        <w:t>às</w:t>
      </w:r>
      <w:r>
        <w:rPr>
          <w:rFonts w:ascii="Times New Roman" w:hAnsi="Times New Roman" w:cs="Times New Roman"/>
          <w:spacing w:val="51"/>
          <w:sz w:val="24"/>
        </w:rPr>
        <w:t xml:space="preserve"> </w:t>
      </w:r>
      <w:r>
        <w:rPr>
          <w:rFonts w:ascii="Times New Roman" w:hAnsi="Times New Roman" w:cs="Times New Roman"/>
          <w:sz w:val="24"/>
        </w:rPr>
        <w:t>necessidades</w:t>
      </w:r>
      <w:r>
        <w:rPr>
          <w:rFonts w:ascii="Times New Roman" w:hAnsi="Times New Roman" w:cs="Times New Roman"/>
          <w:spacing w:val="51"/>
          <w:sz w:val="24"/>
        </w:rPr>
        <w:t xml:space="preserve"> </w:t>
      </w:r>
      <w:r>
        <w:rPr>
          <w:rFonts w:ascii="Times New Roman" w:hAnsi="Times New Roman" w:cs="Times New Roman"/>
          <w:sz w:val="24"/>
        </w:rPr>
        <w:t>do</w:t>
      </w:r>
      <w:r>
        <w:rPr>
          <w:rFonts w:ascii="Times New Roman" w:hAnsi="Times New Roman" w:cs="Times New Roman"/>
          <w:spacing w:val="48"/>
          <w:sz w:val="24"/>
        </w:rPr>
        <w:t xml:space="preserve"> Posto Médico de Guarnição de Belo Horizonte do Comando da 4ª Região Militar</w:t>
      </w:r>
      <w:r>
        <w:rPr>
          <w:rFonts w:ascii="Times New Roman" w:hAnsi="Times New Roman" w:cs="Times New Roman"/>
          <w:sz w:val="24"/>
        </w:rPr>
        <w:t>, conforme condições, quantidades e exigências estabelecidas neste</w:t>
      </w:r>
      <w:r>
        <w:rPr>
          <w:rFonts w:ascii="Times New Roman" w:hAnsi="Times New Roman" w:cs="Times New Roman"/>
          <w:spacing w:val="1"/>
          <w:sz w:val="24"/>
        </w:rPr>
        <w:t xml:space="preserve"> </w:t>
      </w:r>
      <w:r>
        <w:rPr>
          <w:rFonts w:ascii="Times New Roman" w:hAnsi="Times New Roman" w:cs="Times New Roman"/>
          <w:sz w:val="24"/>
        </w:rPr>
        <w:t>Aviso de Contratação Direta e seus anexos.</w:t>
      </w:r>
    </w:p>
    <w:p w:rsidR="00B61C2B" w:rsidRDefault="00210685">
      <w:pPr>
        <w:pStyle w:val="PADRO"/>
        <w:keepNext w:val="0"/>
        <w:widowControl/>
        <w:numPr>
          <w:ilvl w:val="1"/>
          <w:numId w:val="2"/>
        </w:numPr>
        <w:shd w:val="clear" w:color="auto" w:fill="auto"/>
        <w:spacing w:before="120" w:after="120"/>
        <w:ind w:left="0" w:firstLine="0"/>
        <w:rPr>
          <w:rFonts w:ascii="Times New Roman" w:hAnsi="Times New Roman" w:cs="Times New Roman"/>
          <w:sz w:val="24"/>
        </w:rPr>
      </w:pPr>
      <w:r>
        <w:rPr>
          <w:rFonts w:ascii="Times New Roman" w:hAnsi="Times New Roman" w:cs="Times New Roman"/>
          <w:iCs/>
          <w:sz w:val="24"/>
        </w:rPr>
        <w:t>A contratação será dividida em um único item</w:t>
      </w:r>
      <w:r>
        <w:rPr>
          <w:rFonts w:ascii="Times New Roman" w:hAnsi="Times New Roman" w:cs="Times New Roman"/>
          <w:b/>
          <w:bCs/>
          <w:iCs/>
          <w:sz w:val="24"/>
        </w:rPr>
        <w:t>,</w:t>
      </w:r>
      <w:r>
        <w:rPr>
          <w:rFonts w:ascii="Times New Roman" w:hAnsi="Times New Roman" w:cs="Times New Roman"/>
          <w:iCs/>
          <w:sz w:val="24"/>
        </w:rPr>
        <w:t xml:space="preserve"> conforme tabela constant</w:t>
      </w:r>
      <w:r>
        <w:rPr>
          <w:rFonts w:ascii="Times New Roman" w:hAnsi="Times New Roman" w:cs="Times New Roman"/>
          <w:iCs/>
          <w:sz w:val="24"/>
        </w:rPr>
        <w:t>e abaixo</w:t>
      </w:r>
      <w:r>
        <w:rPr>
          <w:rFonts w:ascii="Times New Roman" w:hAnsi="Times New Roman" w:cs="Times New Roman"/>
          <w:i/>
          <w:iCs/>
          <w:sz w:val="24"/>
        </w:rPr>
        <w:t>.</w:t>
      </w:r>
    </w:p>
    <w:tbl>
      <w:tblPr>
        <w:tblW w:w="9129" w:type="dxa"/>
        <w:tblInd w:w="-203" w:type="dxa"/>
        <w:tblLook w:val="04A0" w:firstRow="1" w:lastRow="0" w:firstColumn="1" w:lastColumn="0" w:noHBand="0" w:noVBand="1"/>
      </w:tblPr>
      <w:tblGrid>
        <w:gridCol w:w="697"/>
        <w:gridCol w:w="2196"/>
        <w:gridCol w:w="1984"/>
        <w:gridCol w:w="852"/>
        <w:gridCol w:w="1840"/>
        <w:gridCol w:w="1560"/>
      </w:tblGrid>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ind w:right="-45"/>
              <w:jc w:val="center"/>
              <w:rPr>
                <w:rFonts w:ascii="Times New Roman" w:hAnsi="Times New Roman" w:cs="Times New Roman"/>
                <w:b/>
                <w:sz w:val="24"/>
              </w:rPr>
            </w:pPr>
            <w:r>
              <w:rPr>
                <w:rFonts w:ascii="Times New Roman" w:hAnsi="Times New Roman" w:cs="Times New Roman"/>
                <w:b/>
                <w:sz w:val="24"/>
              </w:rPr>
              <w:t>Item</w:t>
            </w:r>
          </w:p>
        </w:tc>
        <w:tc>
          <w:tcPr>
            <w:tcW w:w="21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b/>
                <w:sz w:val="24"/>
              </w:rPr>
            </w:pPr>
            <w:r>
              <w:rPr>
                <w:rFonts w:ascii="Times New Roman" w:hAnsi="Times New Roman" w:cs="Times New Roman"/>
                <w:b/>
                <w:sz w:val="24"/>
              </w:rPr>
              <w:t>Descrição</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b/>
                <w:sz w:val="24"/>
              </w:rPr>
            </w:pPr>
            <w:proofErr w:type="spellStart"/>
            <w:r>
              <w:rPr>
                <w:rFonts w:ascii="Times New Roman" w:hAnsi="Times New Roman" w:cs="Times New Roman"/>
                <w:b/>
                <w:sz w:val="24"/>
              </w:rPr>
              <w:t>Und</w:t>
            </w:r>
            <w:proofErr w:type="spellEnd"/>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b/>
                <w:sz w:val="24"/>
              </w:rPr>
            </w:pPr>
            <w:proofErr w:type="spellStart"/>
            <w:r>
              <w:rPr>
                <w:rFonts w:ascii="Times New Roman" w:hAnsi="Times New Roman" w:cs="Times New Roman"/>
                <w:b/>
                <w:sz w:val="24"/>
              </w:rPr>
              <w:t>Qtde</w:t>
            </w:r>
            <w:proofErr w:type="spellEnd"/>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textAlignment w:val="center"/>
              <w:rPr>
                <w:rFonts w:ascii="Times New Roman" w:hAnsi="Times New Roman" w:cs="Times New Roman"/>
                <w:b/>
                <w:sz w:val="24"/>
              </w:rPr>
            </w:pPr>
            <w:r>
              <w:rPr>
                <w:rFonts w:ascii="Times New Roman" w:eastAsia="SimSun" w:hAnsi="Times New Roman" w:cs="Times New Roman"/>
                <w:b/>
                <w:bCs/>
                <w:color w:val="000000"/>
                <w:sz w:val="24"/>
                <w:lang w:val="en-US" w:eastAsia="zh-CN" w:bidi="ar"/>
              </w:rPr>
              <w:t xml:space="preserve">Valor </w:t>
            </w:r>
            <w:proofErr w:type="spellStart"/>
            <w:r>
              <w:rPr>
                <w:rFonts w:ascii="Times New Roman" w:eastAsia="SimSun" w:hAnsi="Times New Roman" w:cs="Times New Roman"/>
                <w:b/>
                <w:bCs/>
                <w:color w:val="000000"/>
                <w:sz w:val="24"/>
                <w:lang w:val="en-US" w:eastAsia="zh-CN" w:bidi="ar"/>
              </w:rPr>
              <w:t>máximo</w:t>
            </w:r>
            <w:proofErr w:type="spellEnd"/>
            <w:r>
              <w:rPr>
                <w:rFonts w:ascii="Times New Roman" w:eastAsia="SimSun" w:hAnsi="Times New Roman" w:cs="Times New Roman"/>
                <w:b/>
                <w:bCs/>
                <w:color w:val="000000"/>
                <w:sz w:val="24"/>
                <w:lang w:val="en-US" w:eastAsia="zh-CN" w:bidi="ar"/>
              </w:rPr>
              <w:t xml:space="preserve"> </w:t>
            </w:r>
            <w:proofErr w:type="spellStart"/>
            <w:r>
              <w:rPr>
                <w:rFonts w:ascii="Times New Roman" w:eastAsia="SimSun" w:hAnsi="Times New Roman" w:cs="Times New Roman"/>
                <w:b/>
                <w:bCs/>
                <w:color w:val="000000"/>
                <w:sz w:val="24"/>
                <w:lang w:val="en-US" w:eastAsia="zh-CN" w:bidi="ar"/>
              </w:rPr>
              <w:t>Unitário</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textAlignment w:val="center"/>
              <w:rPr>
                <w:rFonts w:ascii="Times New Roman" w:hAnsi="Times New Roman" w:cs="Times New Roman"/>
                <w:b/>
                <w:sz w:val="24"/>
              </w:rPr>
            </w:pPr>
            <w:r>
              <w:rPr>
                <w:rFonts w:ascii="Times New Roman" w:eastAsia="SimSun" w:hAnsi="Times New Roman" w:cs="Times New Roman"/>
                <w:b/>
                <w:bCs/>
                <w:color w:val="000000"/>
                <w:sz w:val="24"/>
                <w:lang w:val="en-US" w:eastAsia="zh-CN" w:bidi="ar"/>
              </w:rPr>
              <w:t xml:space="preserve">Valor </w:t>
            </w:r>
            <w:proofErr w:type="spellStart"/>
            <w:r>
              <w:rPr>
                <w:rFonts w:ascii="Times New Roman" w:eastAsia="SimSun" w:hAnsi="Times New Roman" w:cs="Times New Roman"/>
                <w:b/>
                <w:bCs/>
                <w:color w:val="000000"/>
                <w:sz w:val="24"/>
                <w:lang w:val="en-US" w:eastAsia="zh-CN" w:bidi="ar"/>
              </w:rPr>
              <w:t>máximo</w:t>
            </w:r>
            <w:proofErr w:type="spellEnd"/>
            <w:r>
              <w:rPr>
                <w:rFonts w:ascii="Times New Roman" w:eastAsia="SimSun" w:hAnsi="Times New Roman" w:cs="Times New Roman"/>
                <w:b/>
                <w:bCs/>
                <w:color w:val="000000"/>
                <w:sz w:val="24"/>
                <w:lang w:val="en-US" w:eastAsia="zh-CN" w:bidi="ar"/>
              </w:rPr>
              <w:t xml:space="preserve"> Total </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01</w:t>
            </w:r>
          </w:p>
        </w:tc>
        <w:tc>
          <w:tcPr>
            <w:tcW w:w="21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bCs/>
                <w:szCs w:val="20"/>
              </w:rPr>
            </w:pPr>
            <w:r>
              <w:rPr>
                <w:rFonts w:ascii="Times New Roman" w:hAnsi="Times New Roman" w:cs="Times New Roman"/>
                <w:bCs/>
                <w:szCs w:val="20"/>
              </w:rPr>
              <w:t>ÁGUA PARA INJEÇÃO, ESTÉRIL, APIROGÊNICA, PARA ADMINISTRAÇÃO ENDOVENOSA, EM SISTEMA FECHADO, 10 ml</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10ML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R$ 0,96</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R$ 288,00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02</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AMIODARONA, 50MG/ML, INJETÁVEL</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3ML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R$ 4,91</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R$ 147,30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lastRenderedPageBreak/>
              <w:t>03</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ATROPINA SULFATO, 0,25 MG/ML, SOLUÇÃO INJETÁVEL</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1ML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R$ 1,23</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R$ 36,90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04</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 xml:space="preserve">CLORETO DE SÓDIO, 0,9%_ SOLUÇÃO INJETÁVEL, SISTEMA FECHADO                                                  </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FR 500ML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R$ 6,60</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R$ 1.980,00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05</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 xml:space="preserve">CLORETO </w:t>
            </w:r>
            <w:r>
              <w:rPr>
                <w:rFonts w:ascii="Times New Roman" w:hAnsi="Times New Roman" w:cs="Times New Roman"/>
                <w:bCs/>
                <w:szCs w:val="20"/>
              </w:rPr>
              <w:t>DE SÓDIO, 0,9%_ SOLUÇÃO INJETÁVEL, SISTEMA FECHADO</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FR 100ML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R$ 3,68</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R$ 1.104,00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06</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FENOBARBITAL SÓDICO, 200 MG/ML, SOLUÇÃO INJETAVÉL</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2ML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R$ 4,64</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R$ 139,20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07</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FLUMAZENIL, 0,1 MG/ML, SOLUÇÃO INJETÁVEL</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5ML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R$ 19,15</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R$ 574,50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08</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FUROSEMIDA, 10 MG/ML, SOLUÇÃO INJETÁVEL</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2ML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R$ 1,80</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R$ 54,00</w:t>
            </w:r>
          </w:p>
        </w:tc>
      </w:tr>
      <w:tr w:rsidR="00B61C2B">
        <w:tc>
          <w:tcPr>
            <w:tcW w:w="696"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09</w:t>
            </w:r>
          </w:p>
        </w:tc>
        <w:tc>
          <w:tcPr>
            <w:tcW w:w="2196" w:type="dxa"/>
            <w:tcBorders>
              <w:top w:val="single" w:sz="4" w:space="0" w:color="000000"/>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GLUTARALDEÍDO, A 2%, SOLUÇÃO AQUOSA, PRÉ-ATIVADO</w:t>
            </w:r>
          </w:p>
        </w:tc>
        <w:tc>
          <w:tcPr>
            <w:tcW w:w="1984"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10ML</w:t>
            </w:r>
          </w:p>
        </w:tc>
        <w:tc>
          <w:tcPr>
            <w:tcW w:w="852"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R$ 76,55</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R$ 2.296,50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10</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HALOPERIDOL 5 MG/ML</w:t>
            </w:r>
          </w:p>
        </w:tc>
        <w:tc>
          <w:tcPr>
            <w:tcW w:w="1984" w:type="dxa"/>
            <w:tcBorders>
              <w:left w:val="single" w:sz="4" w:space="0" w:color="000000"/>
              <w:bottom w:val="single" w:sz="4" w:space="0" w:color="000000"/>
              <w:right w:val="single" w:sz="4" w:space="0" w:color="000000"/>
            </w:tcBorders>
            <w:vAlign w:val="center"/>
          </w:tcPr>
          <w:p w:rsidR="00B61C2B" w:rsidRDefault="00CB2354" w:rsidP="00CB2354">
            <w:pPr>
              <w:jc w:val="center"/>
              <w:rPr>
                <w:rFonts w:ascii="Times New Roman" w:hAnsi="Times New Roman" w:cs="Times New Roman"/>
                <w:szCs w:val="20"/>
              </w:rPr>
            </w:pPr>
            <w:r>
              <w:rPr>
                <w:rFonts w:ascii="Times New Roman" w:hAnsi="Times New Roman" w:cs="Times New Roman"/>
                <w:szCs w:val="20"/>
              </w:rPr>
              <w:t xml:space="preserve">AMP </w:t>
            </w:r>
            <w:r>
              <w:rPr>
                <w:rFonts w:ascii="Times New Roman" w:hAnsi="Times New Roman" w:cs="Times New Roman"/>
                <w:szCs w:val="20"/>
              </w:rPr>
              <w:t>1</w:t>
            </w:r>
            <w:r>
              <w:rPr>
                <w:rFonts w:ascii="Times New Roman" w:hAnsi="Times New Roman" w:cs="Times New Roman"/>
                <w:szCs w:val="20"/>
              </w:rPr>
              <w:t>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R$ 15,36</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R$ 460,80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11</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 xml:space="preserve">ISOSSORBIDA 5MG, SUB LINGUAL </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1ML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 xml:space="preserve">R$ </w:t>
            </w:r>
            <w:r>
              <w:rPr>
                <w:rFonts w:ascii="Times New Roman" w:hAnsi="Times New Roman" w:cs="Times New Roman"/>
                <w:bCs/>
              </w:rPr>
              <w:t>0,31</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R$ 9,30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12</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 xml:space="preserve">NALOXONA CLORIDRATO, 0,4MG/ML, SOLUÇÃO INJETÁVEL                 </w:t>
            </w:r>
          </w:p>
        </w:tc>
        <w:tc>
          <w:tcPr>
            <w:tcW w:w="1984" w:type="dxa"/>
            <w:tcBorders>
              <w:left w:val="single" w:sz="4" w:space="0" w:color="000000"/>
              <w:bottom w:val="single" w:sz="4" w:space="0" w:color="000000"/>
              <w:right w:val="single" w:sz="4" w:space="0" w:color="000000"/>
            </w:tcBorders>
            <w:vAlign w:val="center"/>
          </w:tcPr>
          <w:p w:rsidR="00B61C2B" w:rsidRDefault="005900BA">
            <w:pPr>
              <w:jc w:val="center"/>
              <w:rPr>
                <w:rFonts w:ascii="Times New Roman" w:hAnsi="Times New Roman" w:cs="Times New Roman"/>
                <w:szCs w:val="20"/>
              </w:rPr>
            </w:pPr>
            <w:r>
              <w:rPr>
                <w:rFonts w:ascii="Times New Roman" w:hAnsi="Times New Roman" w:cs="Times New Roman"/>
                <w:szCs w:val="20"/>
              </w:rPr>
              <w:t>AMP 1ML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R$ 12,04</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R$ 361,20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13</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 xml:space="preserve">PROMETAZINA CLORIDRATO, 25MG/ML, SOLUÇÃO INJETÁVEL                                                         </w:t>
            </w:r>
          </w:p>
        </w:tc>
        <w:tc>
          <w:tcPr>
            <w:tcW w:w="1984" w:type="dxa"/>
            <w:tcBorders>
              <w:left w:val="single" w:sz="4" w:space="0" w:color="000000"/>
              <w:bottom w:val="single" w:sz="4" w:space="0" w:color="000000"/>
              <w:right w:val="single" w:sz="4" w:space="0" w:color="000000"/>
            </w:tcBorders>
            <w:vAlign w:val="center"/>
          </w:tcPr>
          <w:p w:rsidR="00B61C2B" w:rsidRDefault="00210685" w:rsidP="006B5C7A">
            <w:pPr>
              <w:jc w:val="center"/>
              <w:rPr>
                <w:rFonts w:ascii="Times New Roman" w:hAnsi="Times New Roman" w:cs="Times New Roman"/>
                <w:szCs w:val="20"/>
              </w:rPr>
            </w:pPr>
            <w:r>
              <w:rPr>
                <w:rFonts w:ascii="Times New Roman" w:hAnsi="Times New Roman" w:cs="Times New Roman"/>
                <w:szCs w:val="20"/>
              </w:rPr>
              <w:t xml:space="preserve">AMP </w:t>
            </w:r>
            <w:r w:rsidR="006B5C7A">
              <w:rPr>
                <w:rFonts w:ascii="Times New Roman" w:hAnsi="Times New Roman" w:cs="Times New Roman"/>
                <w:szCs w:val="20"/>
              </w:rPr>
              <w:t>2</w:t>
            </w:r>
            <w:r>
              <w:rPr>
                <w:rFonts w:ascii="Times New Roman" w:hAnsi="Times New Roman" w:cs="Times New Roman"/>
                <w:szCs w:val="20"/>
              </w:rPr>
              <w:t>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R$ 3,65</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R$ 109,50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14</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SIMETICONA, 75MG/ML, SOLUÇÃO ORAL GOTAS</w:t>
            </w:r>
          </w:p>
          <w:p w:rsidR="00B61C2B" w:rsidRDefault="00210685">
            <w:pPr>
              <w:jc w:val="center"/>
              <w:rPr>
                <w:rFonts w:ascii="Times New Roman" w:hAnsi="Times New Roman" w:cs="Times New Roman"/>
                <w:bCs/>
                <w:szCs w:val="20"/>
              </w:rPr>
            </w:pPr>
            <w:r>
              <w:rPr>
                <w:rFonts w:ascii="Times New Roman" w:hAnsi="Times New Roman" w:cs="Times New Roman"/>
                <w:bCs/>
                <w:szCs w:val="20"/>
              </w:rPr>
              <w:t>(DIMETICONA ATIVADA)</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2ML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50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R$ 3,05</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R$ 152,50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15</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ALGODÃO</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ROLO</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R$ 24,14</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R$ 724,20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16</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color w:val="000000"/>
                <w:szCs w:val="20"/>
              </w:rPr>
            </w:pPr>
            <w:r>
              <w:rPr>
                <w:rFonts w:ascii="Times New Roman" w:hAnsi="Times New Roman" w:cs="Times New Roman"/>
                <w:bCs/>
                <w:color w:val="000000"/>
                <w:szCs w:val="20"/>
              </w:rPr>
              <w:t xml:space="preserve">CATETER PERIFÉRICO, POLÍMERO RADIOPACO, VENOSO, AGULHA AÇO INOX, 24G, CERCA 20MM, CONECTOR PADRÃO, CÂMARA REFLUXO C/ FILTRO, C/ SISTEMA SEGURANÇA SEGUNDO NR/32, ESTÉRIL, DESCARTÁVEL, </w:t>
            </w:r>
            <w:r>
              <w:rPr>
                <w:rFonts w:ascii="Times New Roman" w:hAnsi="Times New Roman" w:cs="Times New Roman"/>
                <w:bCs/>
                <w:color w:val="000000"/>
                <w:szCs w:val="20"/>
              </w:rPr>
              <w:lastRenderedPageBreak/>
              <w:t xml:space="preserve">EMBALAGEM INDIVIDUAL. </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color w:val="000000"/>
                <w:szCs w:val="20"/>
              </w:rPr>
            </w:pPr>
            <w:r>
              <w:rPr>
                <w:rFonts w:ascii="Times New Roman" w:hAnsi="Times New Roman" w:cs="Times New Roman"/>
                <w:color w:val="000000"/>
                <w:szCs w:val="20"/>
              </w:rPr>
              <w:lastRenderedPageBreak/>
              <w:t>UNID</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150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R$ 1,59</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R$ 238,50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17</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EQUIPO, DE INFUSÃO,</w:t>
            </w:r>
            <w:r>
              <w:rPr>
                <w:rFonts w:ascii="Times New Roman" w:hAnsi="Times New Roman" w:cs="Times New Roman"/>
                <w:bCs/>
                <w:szCs w:val="20"/>
              </w:rPr>
              <w:t xml:space="preserve"> MACROGOTAS, PVC CRISTAL, MÍN. 120CM, CÂMARA FLEXÍVEL C/FILTRO AR, GOTA PADRÃO, REGULADOR DE FLUXO, </w:t>
            </w:r>
            <w:r>
              <w:rPr>
                <w:rFonts w:ascii="Times New Roman" w:hAnsi="Times New Roman" w:cs="Times New Roman"/>
                <w:bCs/>
                <w:szCs w:val="20"/>
              </w:rPr>
              <w:br/>
              <w:t>LUER C/ TAMPA, ESTÉRIL, DESCARTÁVEL.</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UNID</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150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R$ 1,63</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R$ 244,50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bookmarkStart w:id="0" w:name="_GoBack" w:colFirst="2" w:colLast="2"/>
            <w:r>
              <w:rPr>
                <w:rFonts w:ascii="Times New Roman" w:hAnsi="Times New Roman" w:cs="Times New Roman"/>
              </w:rPr>
              <w:t>18</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EXTENSOR DE EQUIPO DE SORO MULTIVIAS</w:t>
            </w:r>
          </w:p>
        </w:tc>
        <w:tc>
          <w:tcPr>
            <w:tcW w:w="1984"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szCs w:val="20"/>
              </w:rPr>
            </w:pPr>
            <w:r>
              <w:rPr>
                <w:rFonts w:ascii="Times New Roman" w:hAnsi="Times New Roman" w:cs="Times New Roman"/>
                <w:szCs w:val="20"/>
              </w:rPr>
              <w:t>UNID</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eastAsia="Droid Sans Fallback;Times New R" w:hAnsi="Times New Roman" w:cs="Times New Roman"/>
                <w:bCs/>
                <w:kern w:val="2"/>
                <w:sz w:val="24"/>
                <w:lang w:eastAsia="zh-CN" w:bidi="hi-IN"/>
              </w:rPr>
            </w:pPr>
            <w:r>
              <w:rPr>
                <w:rFonts w:ascii="Times New Roman" w:eastAsia="Droid Sans Fallback;Times New R" w:hAnsi="Times New Roman" w:cs="Times New Roman"/>
                <w:bCs/>
                <w:kern w:val="2"/>
                <w:sz w:val="24"/>
                <w:lang w:eastAsia="zh-CN" w:bidi="hi-IN"/>
              </w:rPr>
              <w:t>150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R$ 1,38</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R$ 207,00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19</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 xml:space="preserve">REAGENTE PARA </w:t>
            </w:r>
            <w:r>
              <w:rPr>
                <w:rFonts w:ascii="Times New Roman" w:hAnsi="Times New Roman" w:cs="Times New Roman"/>
                <w:bCs/>
                <w:szCs w:val="20"/>
              </w:rPr>
              <w:t>DIAGNÓSTICO CLÍNICO, QUANTITATIVO DE GLICOSE, CAPILAR, TIRA.                                              (ON CALL PLUS)</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CX 50 UNID</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200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eastAsia="Droid Sans Fallback;Times New R" w:hAnsi="Times New Roman" w:cs="Times New Roman"/>
                <w:bCs/>
                <w:kern w:val="2"/>
                <w:sz w:val="24"/>
                <w:lang w:eastAsia="zh-CN" w:bidi="hi-IN"/>
              </w:rPr>
            </w:pPr>
            <w:r>
              <w:rPr>
                <w:rFonts w:ascii="Times New Roman" w:eastAsia="Droid Sans Fallback;Times New R" w:hAnsi="Times New Roman" w:cs="Times New Roman"/>
                <w:bCs/>
                <w:kern w:val="2"/>
                <w:sz w:val="24"/>
                <w:lang w:eastAsia="zh-CN" w:bidi="hi-IN"/>
              </w:rPr>
              <w:t>R$ 0,88</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R$ 176,00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20</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GLICOSE, 50</w:t>
            </w:r>
            <w:proofErr w:type="gramStart"/>
            <w:r>
              <w:rPr>
                <w:rFonts w:ascii="Times New Roman" w:hAnsi="Times New Roman" w:cs="Times New Roman"/>
                <w:bCs/>
                <w:szCs w:val="20"/>
              </w:rPr>
              <w:t>%,  SOLUÇÃO</w:t>
            </w:r>
            <w:proofErr w:type="gramEnd"/>
            <w:r>
              <w:rPr>
                <w:rFonts w:ascii="Times New Roman" w:hAnsi="Times New Roman" w:cs="Times New Roman"/>
                <w:bCs/>
                <w:szCs w:val="20"/>
              </w:rPr>
              <w:t xml:space="preserve">  INJETÁVEL</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10</w:t>
            </w:r>
            <w:r>
              <w:rPr>
                <w:rFonts w:ascii="Times New Roman" w:hAnsi="Times New Roman" w:cs="Times New Roman"/>
                <w:szCs w:val="20"/>
              </w:rPr>
              <w:t>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100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R$ 1,06</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R$ 106,00</w:t>
            </w:r>
          </w:p>
        </w:tc>
      </w:tr>
      <w:tr w:rsidR="00B61C2B">
        <w:tc>
          <w:tcPr>
            <w:tcW w:w="696"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21</w:t>
            </w:r>
          </w:p>
        </w:tc>
        <w:tc>
          <w:tcPr>
            <w:tcW w:w="2196" w:type="dxa"/>
            <w:tcBorders>
              <w:left w:val="single" w:sz="4" w:space="0" w:color="000000"/>
              <w:bottom w:val="single" w:sz="4" w:space="0" w:color="000000"/>
              <w:right w:val="single" w:sz="4" w:space="0" w:color="000000"/>
            </w:tcBorders>
          </w:tcPr>
          <w:p w:rsidR="00B61C2B" w:rsidRDefault="00210685">
            <w:pPr>
              <w:jc w:val="center"/>
              <w:rPr>
                <w:rFonts w:ascii="Times New Roman" w:hAnsi="Times New Roman" w:cs="Times New Roman"/>
                <w:bCs/>
                <w:szCs w:val="20"/>
              </w:rPr>
            </w:pPr>
            <w:r>
              <w:rPr>
                <w:rFonts w:ascii="Times New Roman" w:hAnsi="Times New Roman" w:cs="Times New Roman"/>
                <w:bCs/>
                <w:szCs w:val="20"/>
              </w:rPr>
              <w:t>MIDAZOLAM, 5MG/ML, INJETÁVEL</w:t>
            </w:r>
          </w:p>
        </w:tc>
        <w:tc>
          <w:tcPr>
            <w:tcW w:w="1984" w:type="dxa"/>
            <w:tcBorders>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szCs w:val="20"/>
              </w:rPr>
            </w:pPr>
            <w:r>
              <w:rPr>
                <w:rFonts w:ascii="Times New Roman" w:hAnsi="Times New Roman" w:cs="Times New Roman"/>
                <w:szCs w:val="20"/>
              </w:rPr>
              <w:t>AMP 3ML</w:t>
            </w:r>
          </w:p>
        </w:tc>
        <w:tc>
          <w:tcPr>
            <w:tcW w:w="852"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bCs/>
              </w:rPr>
            </w:pPr>
            <w:r>
              <w:rPr>
                <w:rFonts w:ascii="Times New Roman" w:hAnsi="Times New Roman" w:cs="Times New Roman"/>
                <w:bCs/>
              </w:rPr>
              <w:t>30</w:t>
            </w:r>
          </w:p>
        </w:tc>
        <w:tc>
          <w:tcPr>
            <w:tcW w:w="184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eastAsia="Droid Sans Fallback;Times New R" w:hAnsi="Times New Roman" w:cs="Times New Roman"/>
                <w:bCs/>
                <w:kern w:val="2"/>
                <w:sz w:val="24"/>
                <w:lang w:eastAsia="zh-CN" w:bidi="hi-IN"/>
              </w:rPr>
            </w:pPr>
            <w:r>
              <w:rPr>
                <w:rFonts w:ascii="Times New Roman" w:eastAsia="Droid Sans Fallback;Times New R" w:hAnsi="Times New Roman" w:cs="Times New Roman"/>
                <w:bCs/>
                <w:kern w:val="2"/>
                <w:sz w:val="24"/>
                <w:lang w:eastAsia="zh-CN" w:bidi="hi-IN"/>
              </w:rPr>
              <w:t xml:space="preserve">R$ </w:t>
            </w:r>
            <w:r>
              <w:rPr>
                <w:rFonts w:ascii="Times New Roman" w:eastAsia="Droid Sans Fallback;Times New R" w:hAnsi="Times New Roman" w:cs="Times New Roman"/>
                <w:bCs/>
                <w:kern w:val="2"/>
                <w:sz w:val="24"/>
                <w:lang w:eastAsia="zh-CN" w:bidi="hi-IN"/>
              </w:rPr>
              <w:t>21,80</w:t>
            </w:r>
          </w:p>
        </w:tc>
        <w:tc>
          <w:tcPr>
            <w:tcW w:w="1560" w:type="dxa"/>
            <w:tcBorders>
              <w:left w:val="single" w:sz="4" w:space="0" w:color="000000"/>
              <w:bottom w:val="single" w:sz="4" w:space="0" w:color="000000"/>
              <w:right w:val="single" w:sz="4" w:space="0" w:color="000000"/>
            </w:tcBorders>
            <w:vAlign w:val="center"/>
          </w:tcPr>
          <w:p w:rsidR="00B61C2B" w:rsidRDefault="00210685">
            <w:pPr>
              <w:snapToGrid w:val="0"/>
              <w:jc w:val="center"/>
              <w:rPr>
                <w:rFonts w:ascii="Times New Roman" w:hAnsi="Times New Roman" w:cs="Times New Roman"/>
              </w:rPr>
            </w:pPr>
            <w:r>
              <w:t>R$ 654,00</w:t>
            </w:r>
          </w:p>
        </w:tc>
      </w:tr>
      <w:bookmarkEnd w:id="0"/>
      <w:tr w:rsidR="00B61C2B">
        <w:tc>
          <w:tcPr>
            <w:tcW w:w="7568" w:type="dxa"/>
            <w:gridSpan w:val="5"/>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rPr>
                <w:rFonts w:ascii="Times New Roman" w:hAnsi="Times New Roman" w:cs="Times New Roman"/>
              </w:rPr>
              <w:t xml:space="preserve">Valor Total </w:t>
            </w:r>
          </w:p>
        </w:tc>
        <w:tc>
          <w:tcPr>
            <w:tcW w:w="1560" w:type="dxa"/>
            <w:tcBorders>
              <w:top w:val="single" w:sz="4" w:space="0" w:color="000000"/>
              <w:left w:val="single" w:sz="4" w:space="0" w:color="000000"/>
              <w:bottom w:val="single" w:sz="4" w:space="0" w:color="000000"/>
              <w:right w:val="single" w:sz="4" w:space="0" w:color="000000"/>
            </w:tcBorders>
            <w:vAlign w:val="center"/>
          </w:tcPr>
          <w:p w:rsidR="00B61C2B" w:rsidRDefault="00210685">
            <w:pPr>
              <w:jc w:val="center"/>
              <w:rPr>
                <w:rFonts w:ascii="Times New Roman" w:hAnsi="Times New Roman" w:cs="Times New Roman"/>
              </w:rPr>
            </w:pPr>
            <w:r>
              <w:t>R$ 10.063,90</w:t>
            </w:r>
          </w:p>
        </w:tc>
      </w:tr>
    </w:tbl>
    <w:p w:rsidR="00B61C2B" w:rsidRDefault="00210685">
      <w:pPr>
        <w:pStyle w:val="PADRO"/>
        <w:keepNext w:val="0"/>
        <w:widowControl/>
        <w:numPr>
          <w:ilvl w:val="2"/>
          <w:numId w:val="2"/>
        </w:numPr>
        <w:shd w:val="clear" w:color="auto" w:fill="auto"/>
        <w:spacing w:before="120" w:after="120"/>
        <w:ind w:left="-200" w:firstLine="0"/>
        <w:rPr>
          <w:rFonts w:ascii="Times New Roman" w:hAnsi="Times New Roman" w:cs="Times New Roman"/>
          <w:sz w:val="24"/>
        </w:rPr>
      </w:pPr>
      <w:r>
        <w:rPr>
          <w:rFonts w:ascii="Times New Roman" w:hAnsi="Times New Roman" w:cs="Times New Roman"/>
          <w:sz w:val="24"/>
        </w:rPr>
        <w:t xml:space="preserve">Havendo mais de item ou lote faculta-se ao fornecedor a participação em quantos forem de seu interesse. Entretanto, optando-se por participar de um lote, deve o fornecedor enviar proposta para todos os itens que </w:t>
      </w:r>
      <w:r>
        <w:rPr>
          <w:rFonts w:ascii="Times New Roman" w:hAnsi="Times New Roman" w:cs="Times New Roman"/>
          <w:sz w:val="24"/>
        </w:rPr>
        <w:t>o compõem.</w:t>
      </w:r>
    </w:p>
    <w:p w:rsidR="00B61C2B" w:rsidRDefault="00210685">
      <w:pPr>
        <w:pStyle w:val="PADRO"/>
        <w:keepNext w:val="0"/>
        <w:widowControl/>
        <w:numPr>
          <w:ilvl w:val="1"/>
          <w:numId w:val="2"/>
        </w:numPr>
        <w:shd w:val="clear" w:color="auto" w:fill="auto"/>
        <w:spacing w:before="120" w:after="120" w:line="240" w:lineRule="auto"/>
        <w:ind w:left="-200" w:firstLine="0"/>
        <w:rPr>
          <w:rFonts w:ascii="Times New Roman" w:hAnsi="Times New Roman" w:cs="Times New Roman"/>
          <w:color w:val="000000" w:themeColor="text1"/>
          <w:sz w:val="24"/>
        </w:rPr>
      </w:pPr>
      <w:r>
        <w:rPr>
          <w:rFonts w:ascii="Times New Roman" w:hAnsi="Times New Roman" w:cs="Times New Roman"/>
          <w:sz w:val="24"/>
        </w:rPr>
        <w:t>O critério de julgamento adotado s09erá o</w:t>
      </w:r>
      <w:r>
        <w:rPr>
          <w:rFonts w:ascii="Times New Roman" w:hAnsi="Times New Roman" w:cs="Times New Roman"/>
          <w:iCs/>
          <w:sz w:val="24"/>
        </w:rPr>
        <w:t xml:space="preserve"> menor preço,</w:t>
      </w:r>
      <w:r>
        <w:rPr>
          <w:rFonts w:ascii="Times New Roman" w:hAnsi="Times New Roman" w:cs="Times New Roman"/>
          <w:sz w:val="24"/>
        </w:rPr>
        <w:t xml:space="preserve"> observadas as exigências contidas neste Aviso de Contratação Direta e seus Anexos quanto às especificações do objeto.</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PARTICIPAÇÃO NA DISPENSA ELETRÔNICA.</w:t>
      </w:r>
    </w:p>
    <w:p w:rsidR="00B61C2B" w:rsidRDefault="00210685">
      <w:pPr>
        <w:numPr>
          <w:ilvl w:val="1"/>
          <w:numId w:val="2"/>
        </w:numPr>
        <w:snapToGrid w:val="0"/>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A participação </w:t>
      </w:r>
      <w:proofErr w:type="gramStart"/>
      <w:r>
        <w:rPr>
          <w:rFonts w:ascii="Times New Roman" w:hAnsi="Times New Roman" w:cs="Times New Roman"/>
          <w:sz w:val="24"/>
        </w:rPr>
        <w:t>na presente</w:t>
      </w:r>
      <w:proofErr w:type="gramEnd"/>
      <w:r>
        <w:rPr>
          <w:rFonts w:ascii="Times New Roman" w:hAnsi="Times New Roman" w:cs="Times New Roman"/>
          <w:sz w:val="24"/>
        </w:rPr>
        <w:t xml:space="preserve"> dispensa</w:t>
      </w:r>
      <w:r>
        <w:rPr>
          <w:rFonts w:ascii="Times New Roman" w:hAnsi="Times New Roman" w:cs="Times New Roman"/>
          <w:sz w:val="24"/>
        </w:rPr>
        <w:t xml:space="preserve"> eletrônica se dará mediante </w:t>
      </w:r>
      <w:r>
        <w:rPr>
          <w:rFonts w:ascii="Times New Roman" w:hAnsi="Times New Roman" w:cs="Times New Roman"/>
          <w:bCs/>
          <w:sz w:val="24"/>
        </w:rPr>
        <w:t>Sistema de Dispensa Eletrônica</w:t>
      </w:r>
      <w:r>
        <w:rPr>
          <w:rFonts w:ascii="Times New Roman" w:hAnsi="Times New Roman" w:cs="Times New Roman"/>
          <w:sz w:val="24"/>
        </w:rPr>
        <w:t xml:space="preserve"> integrante do Sistema de Compras do Governo Federal – </w:t>
      </w:r>
      <w:proofErr w:type="spellStart"/>
      <w:r>
        <w:rPr>
          <w:rFonts w:ascii="Times New Roman" w:hAnsi="Times New Roman" w:cs="Times New Roman"/>
          <w:sz w:val="24"/>
        </w:rPr>
        <w:t>Comprasnet</w:t>
      </w:r>
      <w:proofErr w:type="spellEnd"/>
      <w:r>
        <w:rPr>
          <w:rFonts w:ascii="Times New Roman" w:hAnsi="Times New Roman" w:cs="Times New Roman"/>
          <w:sz w:val="24"/>
        </w:rPr>
        <w:t xml:space="preserve"> 4.0, disponível no </w:t>
      </w:r>
      <w:r>
        <w:rPr>
          <w:rFonts w:ascii="Times New Roman" w:hAnsi="Times New Roman" w:cs="Times New Roman"/>
          <w:bCs/>
          <w:sz w:val="24"/>
        </w:rPr>
        <w:t>endereço eletrônico.</w:t>
      </w:r>
    </w:p>
    <w:p w:rsidR="00B61C2B" w:rsidRDefault="00210685">
      <w:pPr>
        <w:numPr>
          <w:ilvl w:val="2"/>
          <w:numId w:val="2"/>
        </w:numPr>
        <w:snapToGrid w:val="0"/>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Os fornecedores deverão atender aos procedimentos previstos no Manual do Sistema de </w:t>
      </w:r>
      <w:r>
        <w:rPr>
          <w:rFonts w:ascii="Times New Roman" w:hAnsi="Times New Roman" w:cs="Times New Roman"/>
          <w:sz w:val="24"/>
        </w:rPr>
        <w:t>Dispensa Eletrônica, disponível no Portal de Compras do Governo Federal, para acesso ao sistema e operacionalização.</w:t>
      </w:r>
    </w:p>
    <w:p w:rsidR="00B61C2B" w:rsidRDefault="00210685">
      <w:pPr>
        <w:numPr>
          <w:ilvl w:val="2"/>
          <w:numId w:val="2"/>
        </w:numPr>
        <w:snapToGrid w:val="0"/>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O fornecedor é o responsável por qualquer transação efetuada diretamente ou por seu representante no Sistema de Dispensa Eletrônica, não ca</w:t>
      </w:r>
      <w:r>
        <w:rPr>
          <w:rFonts w:ascii="Times New Roman" w:hAnsi="Times New Roman" w:cs="Times New Roman"/>
          <w:sz w:val="24"/>
        </w:rPr>
        <w:t>bendo ao provedor do Sistema ou ao órgão entidade promotor do procedimento a responsabilidade por eventuais danos decorrentes de uso indevido da senha, ainda que por terceiros não autorizados.</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Não poderão participar desta dispensa os fornecedores:</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lastRenderedPageBreak/>
        <w:t>que</w:t>
      </w:r>
      <w:proofErr w:type="gramEnd"/>
      <w:r>
        <w:rPr>
          <w:rFonts w:ascii="Times New Roman" w:hAnsi="Times New Roman" w:cs="Times New Roman"/>
          <w:color w:val="000000" w:themeColor="text1"/>
          <w:sz w:val="24"/>
        </w:rPr>
        <w:t xml:space="preserve"> não </w:t>
      </w:r>
      <w:r>
        <w:rPr>
          <w:rFonts w:ascii="Times New Roman" w:hAnsi="Times New Roman" w:cs="Times New Roman"/>
          <w:color w:val="000000" w:themeColor="text1"/>
          <w:sz w:val="24"/>
        </w:rPr>
        <w:t>atendam às condições deste Aviso de Contratação Direta e seu(s) anexo(s);</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estrangeiros</w:t>
      </w:r>
      <w:proofErr w:type="gramEnd"/>
      <w:r>
        <w:rPr>
          <w:rFonts w:ascii="Times New Roman" w:hAnsi="Times New Roman" w:cs="Times New Roman"/>
          <w:color w:val="000000" w:themeColor="text1"/>
          <w:sz w:val="24"/>
        </w:rPr>
        <w:t xml:space="preserve"> que não tenham representação legal no Brasil com poderes expressos para receber citação e responder administrativa ou judicialmente;</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se enquadrem nas seguintes vedaç</w:t>
      </w:r>
      <w:r>
        <w:rPr>
          <w:rFonts w:ascii="Times New Roman" w:hAnsi="Times New Roman" w:cs="Times New Roman"/>
          <w:color w:val="000000" w:themeColor="text1"/>
          <w:sz w:val="24"/>
        </w:rPr>
        <w:t>ões:</w:t>
      </w:r>
    </w:p>
    <w:p w:rsidR="00B61C2B" w:rsidRDefault="00210685">
      <w:pPr>
        <w:numPr>
          <w:ilvl w:val="3"/>
          <w:numId w:val="4"/>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autor</w:t>
      </w:r>
      <w:proofErr w:type="gramEnd"/>
      <w:r>
        <w:rPr>
          <w:rFonts w:ascii="Times New Roman" w:hAnsi="Times New Roman" w:cs="Times New Roman"/>
          <w:color w:val="000000"/>
          <w:sz w:val="24"/>
        </w:rPr>
        <w:t xml:space="preserve"> do anteprojeto, do projeto básico ou do projeto executivo, pessoa física ou jurídica, quando a contratação versar sobre obra, serviços ou fornecimento de bens a ele relacionados;</w:t>
      </w:r>
    </w:p>
    <w:p w:rsidR="00B61C2B" w:rsidRDefault="00210685">
      <w:pPr>
        <w:numPr>
          <w:ilvl w:val="3"/>
          <w:numId w:val="4"/>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empresa</w:t>
      </w:r>
      <w:proofErr w:type="gramEnd"/>
      <w:r>
        <w:rPr>
          <w:rFonts w:ascii="Times New Roman" w:hAnsi="Times New Roman" w:cs="Times New Roman"/>
          <w:color w:val="000000"/>
          <w:sz w:val="24"/>
        </w:rPr>
        <w:t>, isoladamente ou em consórcio, responsável pela elaboração</w:t>
      </w:r>
      <w:r>
        <w:rPr>
          <w:rFonts w:ascii="Times New Roman" w:hAnsi="Times New Roman" w:cs="Times New Roman"/>
          <w:color w:val="000000"/>
          <w:sz w:val="24"/>
        </w:rPr>
        <w:t xml:space="preserve"> do projeto básico ou do projeto executivo, ou empresa da qual o autor do projeto seja dirigente, gerente, controlador, acionista ou detentor de mais de 5% (cinco por cento) do capital com direito a voto, responsável técnico ou subcontratado, quando a cont</w:t>
      </w:r>
      <w:r>
        <w:rPr>
          <w:rFonts w:ascii="Times New Roman" w:hAnsi="Times New Roman" w:cs="Times New Roman"/>
          <w:color w:val="000000"/>
          <w:sz w:val="24"/>
        </w:rPr>
        <w:t>ratação versar sobre obra, serviços ou fornecimento de bens a ela necessários;</w:t>
      </w:r>
    </w:p>
    <w:p w:rsidR="00B61C2B" w:rsidRDefault="00210685">
      <w:pPr>
        <w:numPr>
          <w:ilvl w:val="3"/>
          <w:numId w:val="4"/>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pessoa</w:t>
      </w:r>
      <w:proofErr w:type="gramEnd"/>
      <w:r>
        <w:rPr>
          <w:rFonts w:ascii="Times New Roman" w:hAnsi="Times New Roman" w:cs="Times New Roman"/>
          <w:color w:val="000000"/>
          <w:sz w:val="24"/>
        </w:rPr>
        <w:t xml:space="preserve"> física ou jurídica que se encontre, ao tempo da contratação, impossibilitada de contratar em decorrência de sanção que lhe foi imposta;</w:t>
      </w:r>
    </w:p>
    <w:p w:rsidR="00B61C2B" w:rsidRDefault="00210685">
      <w:pPr>
        <w:numPr>
          <w:ilvl w:val="3"/>
          <w:numId w:val="4"/>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aquele</w:t>
      </w:r>
      <w:proofErr w:type="gramEnd"/>
      <w:r>
        <w:rPr>
          <w:rFonts w:ascii="Times New Roman" w:hAnsi="Times New Roman" w:cs="Times New Roman"/>
          <w:color w:val="000000"/>
          <w:sz w:val="24"/>
        </w:rPr>
        <w:t xml:space="preserve"> que mantenha vínculo de nat</w:t>
      </w:r>
      <w:r>
        <w:rPr>
          <w:rFonts w:ascii="Times New Roman" w:hAnsi="Times New Roman" w:cs="Times New Roman"/>
          <w:color w:val="000000"/>
          <w:sz w:val="24"/>
        </w:rPr>
        <w:t>ureza técnica, comercial, econômica, financeira, trabalhista ou civil com dirigente do órgão ou entidade contratante ou com agente público que desempenhe função na licitação ou atue na fiscalização ou na gestão do contrato, ou que deles seja cônjuge, compa</w:t>
      </w:r>
      <w:r>
        <w:rPr>
          <w:rFonts w:ascii="Times New Roman" w:hAnsi="Times New Roman" w:cs="Times New Roman"/>
          <w:color w:val="000000"/>
          <w:sz w:val="24"/>
        </w:rPr>
        <w:t>nheiro ou parente em linha reta, colateral ou por afinidade, até o terceiro grau;</w:t>
      </w:r>
    </w:p>
    <w:p w:rsidR="00B61C2B" w:rsidRDefault="00210685">
      <w:pPr>
        <w:numPr>
          <w:ilvl w:val="3"/>
          <w:numId w:val="4"/>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empresas</w:t>
      </w:r>
      <w:proofErr w:type="gramEnd"/>
      <w:r>
        <w:rPr>
          <w:rFonts w:ascii="Times New Roman" w:hAnsi="Times New Roman" w:cs="Times New Roman"/>
          <w:color w:val="000000"/>
          <w:sz w:val="24"/>
        </w:rPr>
        <w:t xml:space="preserve"> controladoras, controladas ou coligadas, nos termos da </w:t>
      </w:r>
      <w:hyperlink r:id="rId8">
        <w:r>
          <w:rPr>
            <w:rStyle w:val="LinkdaInternet"/>
            <w:rFonts w:ascii="Times New Roman" w:eastAsia="Calibri" w:hAnsi="Times New Roman" w:cs="Times New Roman"/>
            <w:sz w:val="24"/>
          </w:rPr>
          <w:t>Lei nº 6.404, de 15 de dezembro d</w:t>
        </w:r>
        <w:r>
          <w:rPr>
            <w:rStyle w:val="LinkdaInternet"/>
            <w:rFonts w:ascii="Times New Roman" w:eastAsia="Calibri" w:hAnsi="Times New Roman" w:cs="Times New Roman"/>
            <w:sz w:val="24"/>
          </w:rPr>
          <w:t>e 1976</w:t>
        </w:r>
      </w:hyperlink>
      <w:r>
        <w:rPr>
          <w:rFonts w:ascii="Times New Roman" w:hAnsi="Times New Roman" w:cs="Times New Roman"/>
          <w:color w:val="000000"/>
          <w:sz w:val="24"/>
        </w:rPr>
        <w:t>, concorrendo entre si;</w:t>
      </w:r>
    </w:p>
    <w:p w:rsidR="00B61C2B" w:rsidRDefault="00210685">
      <w:pPr>
        <w:numPr>
          <w:ilvl w:val="3"/>
          <w:numId w:val="4"/>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pessoa</w:t>
      </w:r>
      <w:proofErr w:type="gramEnd"/>
      <w:r>
        <w:rPr>
          <w:rFonts w:ascii="Times New Roman" w:hAnsi="Times New Roman" w:cs="Times New Roman"/>
          <w:color w:val="000000"/>
          <w:sz w:val="24"/>
        </w:rPr>
        <w:t xml:space="preserve"> física ou jurídica que, nos 5 (cinco) anos anteriores à divulgação do aviso, tenha sido condenada judicialmente, com trânsito em julgado, por exploração de trabalho infantil, por submissão de trabalhadores a condições </w:t>
      </w:r>
      <w:r>
        <w:rPr>
          <w:rFonts w:ascii="Times New Roman" w:hAnsi="Times New Roman" w:cs="Times New Roman"/>
          <w:color w:val="000000"/>
          <w:sz w:val="24"/>
        </w:rPr>
        <w:t>análogas às de escravo ou por contratação de adolescentes nos casos vedados pela legislação trabalhista</w:t>
      </w:r>
    </w:p>
    <w:p w:rsidR="00B61C2B" w:rsidRDefault="00210685">
      <w:pPr>
        <w:numPr>
          <w:ilvl w:val="3"/>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sz w:val="24"/>
        </w:rPr>
        <w:t>Equiparam-se aos autores do projeto as empresas integrantes do mesmo grupo econômico;</w:t>
      </w:r>
    </w:p>
    <w:p w:rsidR="00B61C2B" w:rsidRDefault="00210685">
      <w:pPr>
        <w:numPr>
          <w:ilvl w:val="3"/>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aplica</w:t>
      </w:r>
      <w:proofErr w:type="gramEnd"/>
      <w:r>
        <w:rPr>
          <w:rFonts w:ascii="Times New Roman" w:hAnsi="Times New Roman" w:cs="Times New Roman"/>
          <w:color w:val="000000"/>
          <w:sz w:val="24"/>
        </w:rPr>
        <w:t>-se o disposto na alínea “c” também ao fornecedor que atue e</w:t>
      </w:r>
      <w:r>
        <w:rPr>
          <w:rFonts w:ascii="Times New Roman" w:hAnsi="Times New Roman" w:cs="Times New Roman"/>
          <w:color w:val="000000"/>
          <w:sz w:val="24"/>
        </w:rPr>
        <w:t>m substituição a outra pessoa, física ou jurídica, com o intuito de burlar a efetividade da sanção a ela aplicada, inclusive a sua controladora, controlada ou coligada, desde que devidamente comprovado o ilícito ou a utilização fraudulenta da personalidade</w:t>
      </w:r>
      <w:r>
        <w:rPr>
          <w:rFonts w:ascii="Times New Roman" w:hAnsi="Times New Roman" w:cs="Times New Roman"/>
          <w:color w:val="000000"/>
          <w:sz w:val="24"/>
        </w:rPr>
        <w:t xml:space="preserve"> jurídica do fornecedor;</w:t>
      </w:r>
    </w:p>
    <w:p w:rsidR="00B61C2B" w:rsidRDefault="00210685">
      <w:pPr>
        <w:numPr>
          <w:ilvl w:val="2"/>
          <w:numId w:val="2"/>
        </w:numPr>
        <w:spacing w:before="120" w:after="120"/>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sz w:val="24"/>
        </w:rPr>
        <w:t>organizações</w:t>
      </w:r>
      <w:proofErr w:type="gramEnd"/>
      <w:r>
        <w:rPr>
          <w:rFonts w:ascii="Times New Roman" w:hAnsi="Times New Roman" w:cs="Times New Roman"/>
          <w:color w:val="000000"/>
          <w:sz w:val="24"/>
        </w:rPr>
        <w:t xml:space="preserve"> da Sociedade Civil de Interesse Público - OSCIP, atuando nessa condição (Acórdão nº 746/2014-TCU-Plenário); e</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INGRESSO NA DISPENSA ELETRÔNICA E CADASTRAMENTO DA PROPOSTA INICIAL</w:t>
      </w:r>
    </w:p>
    <w:p w:rsidR="00B61C2B" w:rsidRDefault="00210685">
      <w:pPr>
        <w:numPr>
          <w:ilvl w:val="1"/>
          <w:numId w:val="2"/>
        </w:numPr>
        <w:snapToGrid w:val="0"/>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rPr>
        <w:t xml:space="preserve">O ingresso do fornecedor na disputa da </w:t>
      </w:r>
      <w:r>
        <w:rPr>
          <w:rFonts w:ascii="Times New Roman" w:hAnsi="Times New Roman" w:cs="Times New Roman"/>
          <w:color w:val="000000" w:themeColor="text1"/>
          <w:sz w:val="24"/>
        </w:rPr>
        <w:t>dispensa eletrônica se dará com o cadastramento de sua proposta inicial, na forma deste item.</w:t>
      </w:r>
    </w:p>
    <w:p w:rsidR="00B61C2B" w:rsidRDefault="00210685">
      <w:pPr>
        <w:numPr>
          <w:ilvl w:val="1"/>
          <w:numId w:val="2"/>
        </w:numPr>
        <w:snapToGrid w:val="0"/>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O fornecedor interessado, após a divulgação do aviso de contratação direta, encaminhará, exclusivamente por meio do Sistema de Dispensa Eletrônica, a proposta com</w:t>
      </w:r>
      <w:r>
        <w:rPr>
          <w:rFonts w:ascii="Times New Roman" w:hAnsi="Times New Roman" w:cs="Times New Roman"/>
          <w:color w:val="000000" w:themeColor="text1"/>
          <w:sz w:val="24"/>
        </w:rPr>
        <w:t xml:space="preserve"> a descrição do objeto ofertado, a marca do produto, quando for o caso, e o preço, até a data e o horário estabelecidos para abertura do procedimento.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A proposta também deverá conter declaração de que compreende a integralidade dos custos para atendimento </w:t>
      </w:r>
      <w:r>
        <w:rPr>
          <w:rFonts w:ascii="Times New Roman" w:hAnsi="Times New Roman" w:cs="Times New Roman"/>
          <w:sz w:val="24"/>
        </w:rPr>
        <w:t xml:space="preserve">dos direitos trabalhistas assegurados na Constituição Federal, nas leis trabalhistas, nas normas </w:t>
      </w:r>
      <w:proofErr w:type="spellStart"/>
      <w:r>
        <w:rPr>
          <w:rFonts w:ascii="Times New Roman" w:hAnsi="Times New Roman" w:cs="Times New Roman"/>
          <w:sz w:val="24"/>
        </w:rPr>
        <w:t>infralegais</w:t>
      </w:r>
      <w:proofErr w:type="spellEnd"/>
      <w:r>
        <w:rPr>
          <w:rFonts w:ascii="Times New Roman" w:hAnsi="Times New Roman" w:cs="Times New Roman"/>
          <w:sz w:val="24"/>
        </w:rPr>
        <w:t>, nas convenções coletivas de trabalho e nos termos de ajustamento de conduta vigentes na data de entrega das propostas.</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Todas as especificações do </w:t>
      </w:r>
      <w:r>
        <w:rPr>
          <w:rFonts w:ascii="Times New Roman" w:hAnsi="Times New Roman" w:cs="Times New Roman"/>
          <w:color w:val="000000" w:themeColor="text1"/>
          <w:sz w:val="24"/>
        </w:rPr>
        <w:t>objeto</w:t>
      </w:r>
      <w:r>
        <w:rPr>
          <w:rFonts w:ascii="Times New Roman" w:hAnsi="Times New Roman" w:cs="Times New Roman"/>
          <w:sz w:val="24"/>
        </w:rPr>
        <w:t xml:space="preserve"> contidas na proposta, em especial o preço, vinculam a Contratada.</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Nos valores propostos estarão inclusos todos os custos operacionais, encargos previdenciários, trabalhistas, tributários, comerciais e quaisquer outros que incidam direta ou indiretam</w:t>
      </w:r>
      <w:r>
        <w:rPr>
          <w:rFonts w:ascii="Times New Roman" w:hAnsi="Times New Roman" w:cs="Times New Roman"/>
          <w:sz w:val="24"/>
        </w:rPr>
        <w:t>ente na prestação dos serviços;</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Os preços ofertados, tanto na proposta inicial, quanto na etapa de lances, serão de exclusiva responsabilidade do fornecedor, não lhe assistindo o direito de pleitear qualquer alteração, sob alegação de erro, omissão ou qual</w:t>
      </w:r>
      <w:r>
        <w:rPr>
          <w:rFonts w:ascii="Times New Roman" w:hAnsi="Times New Roman" w:cs="Times New Roman"/>
          <w:sz w:val="24"/>
        </w:rPr>
        <w:t>quer outro pretexto.</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Independentemente do perce</w:t>
      </w:r>
      <w:r>
        <w:rPr>
          <w:rFonts w:ascii="Times New Roman" w:hAnsi="Times New Roman" w:cs="Times New Roman"/>
          <w:sz w:val="24"/>
        </w:rPr>
        <w:t>ntual de tributo inserido na planilha, no pagamento serão retidos na fonte os percentuais estabelecidos na legislação vigente.</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A apresentação das propostas implica obrigatoriedade do cumprimento das disposições nelas contidas, em conformidade com o que dis</w:t>
      </w:r>
      <w:r>
        <w:rPr>
          <w:rFonts w:ascii="Times New Roman" w:hAnsi="Times New Roman" w:cs="Times New Roman"/>
          <w:sz w:val="24"/>
        </w:rPr>
        <w:t xml:space="preserve">põe o </w:t>
      </w:r>
      <w:r>
        <w:rPr>
          <w:rFonts w:ascii="Times New Roman" w:hAnsi="Times New Roman" w:cs="Times New Roman"/>
          <w:bCs/>
          <w:sz w:val="24"/>
        </w:rPr>
        <w:t xml:space="preserve">Termo de </w:t>
      </w:r>
      <w:proofErr w:type="gramStart"/>
      <w:r>
        <w:rPr>
          <w:rFonts w:ascii="Times New Roman" w:hAnsi="Times New Roman" w:cs="Times New Roman"/>
          <w:bCs/>
          <w:sz w:val="24"/>
        </w:rPr>
        <w:t>Referência</w:t>
      </w:r>
      <w:r>
        <w:rPr>
          <w:rFonts w:ascii="Times New Roman" w:hAnsi="Times New Roman" w:cs="Times New Roman"/>
          <w:b/>
          <w:bCs/>
          <w:i/>
          <w:sz w:val="24"/>
        </w:rPr>
        <w:t xml:space="preserve">, </w:t>
      </w:r>
      <w:r>
        <w:rPr>
          <w:rFonts w:ascii="Times New Roman" w:hAnsi="Times New Roman" w:cs="Times New Roman"/>
          <w:sz w:val="24"/>
        </w:rPr>
        <w:t xml:space="preserve"> assumindo</w:t>
      </w:r>
      <w:proofErr w:type="gramEnd"/>
      <w:r>
        <w:rPr>
          <w:rFonts w:ascii="Times New Roman" w:hAnsi="Times New Roman" w:cs="Times New Roman"/>
          <w:sz w:val="24"/>
        </w:rPr>
        <w:t xml:space="preserve"> o proponente o compromisso de executar os serviços nos seus termos, bem como de fornecer os materiais, equipamentos, ferramentas e utensílios necessários, em quantidades e qualidades adequadas à perfeita execução contr</w:t>
      </w:r>
      <w:r>
        <w:rPr>
          <w:rFonts w:ascii="Times New Roman" w:hAnsi="Times New Roman" w:cs="Times New Roman"/>
          <w:sz w:val="24"/>
        </w:rPr>
        <w:t>atual, promovendo, quando requerido, sua substituição.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sz w:val="24"/>
        </w:rPr>
        <w:t xml:space="preserve">Uma vez enviada a proposta no sistema, os fornecedores </w:t>
      </w:r>
      <w:r>
        <w:rPr>
          <w:rFonts w:ascii="Times New Roman" w:hAnsi="Times New Roman" w:cs="Times New Roman"/>
          <w:bCs/>
          <w:sz w:val="24"/>
        </w:rPr>
        <w:t>NÃO</w:t>
      </w:r>
      <w:r>
        <w:rPr>
          <w:rFonts w:ascii="Times New Roman" w:hAnsi="Times New Roman" w:cs="Times New Roman"/>
          <w:sz w:val="24"/>
        </w:rPr>
        <w:t xml:space="preserve"> poderão retirá-la, substituí-la ou modificá-la</w:t>
      </w:r>
      <w:r>
        <w:rPr>
          <w:rFonts w:ascii="Times New Roman" w:hAnsi="Times New Roman" w:cs="Times New Roman"/>
          <w:color w:val="000000"/>
          <w:sz w:val="24"/>
        </w:rPr>
        <w:t>;</w:t>
      </w:r>
    </w:p>
    <w:p w:rsidR="00B61C2B" w:rsidRDefault="00210685">
      <w:pPr>
        <w:numPr>
          <w:ilvl w:val="1"/>
          <w:numId w:val="2"/>
        </w:numPr>
        <w:spacing w:before="120" w:after="120" w:line="276" w:lineRule="auto"/>
        <w:ind w:left="-200" w:firstLine="0"/>
        <w:jc w:val="both"/>
        <w:rPr>
          <w:rFonts w:ascii="Times New Roman" w:hAnsi="Times New Roman" w:cs="Times New Roman"/>
          <w:bCs/>
          <w:vanish/>
          <w:color w:val="000000"/>
          <w:sz w:val="24"/>
        </w:rPr>
      </w:pPr>
      <w:r>
        <w:rPr>
          <w:rFonts w:ascii="Times New Roman" w:hAnsi="Times New Roman" w:cs="Times New Roman"/>
          <w:color w:val="000000"/>
          <w:sz w:val="24"/>
        </w:rPr>
        <w:t>No cadastramento da proposta inicial, o fornecedor deverá, também, assinalar “sim” ou “não” em</w:t>
      </w:r>
      <w:r>
        <w:rPr>
          <w:rFonts w:ascii="Times New Roman" w:hAnsi="Times New Roman" w:cs="Times New Roman"/>
          <w:color w:val="000000"/>
          <w:sz w:val="24"/>
        </w:rPr>
        <w:t xml:space="preserve"> campo </w:t>
      </w:r>
      <w:r>
        <w:rPr>
          <w:rFonts w:ascii="Times New Roman" w:hAnsi="Times New Roman" w:cs="Times New Roman"/>
          <w:sz w:val="24"/>
        </w:rPr>
        <w:t>próprio</w:t>
      </w:r>
      <w:r>
        <w:rPr>
          <w:rFonts w:ascii="Times New Roman" w:hAnsi="Times New Roman" w:cs="Times New Roman"/>
          <w:color w:val="000000"/>
          <w:sz w:val="24"/>
        </w:rPr>
        <w:t xml:space="preserve"> do sistema eletrônico, às seguintes declarações:</w:t>
      </w:r>
      <w:r>
        <w:rPr>
          <w:rFonts w:ascii="Times New Roman" w:eastAsia="Zurich BT" w:hAnsi="Times New Roman" w:cs="Times New Roman"/>
          <w:color w:val="000000"/>
          <w:sz w:val="24"/>
        </w:rPr>
        <w:t xml:space="preserve"> </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inexistem fatos impeditivos para sua habilitação no certame, ciente da obrigatoriedade de declarar ocorrências posteriores;</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w:t>
      </w:r>
      <w:r>
        <w:rPr>
          <w:rFonts w:ascii="Times New Roman" w:hAnsi="Times New Roman" w:cs="Times New Roman"/>
          <w:color w:val="000000"/>
          <w:sz w:val="24"/>
        </w:rPr>
        <w:t>cumpre</w:t>
      </w:r>
      <w:r>
        <w:rPr>
          <w:rFonts w:ascii="Times New Roman" w:hAnsi="Times New Roman" w:cs="Times New Roman"/>
          <w:color w:val="000000" w:themeColor="text1"/>
          <w:sz w:val="24"/>
        </w:rPr>
        <w:t xml:space="preserve"> os requisitos estabelecidos no artigo 3° da Lei Complementar nº 123, de 2006, estando apto a usufruir do tratamento favorecido estabelecido em seus </w:t>
      </w:r>
      <w:proofErr w:type="spellStart"/>
      <w:r>
        <w:rPr>
          <w:rFonts w:ascii="Times New Roman" w:hAnsi="Times New Roman" w:cs="Times New Roman"/>
          <w:color w:val="000000" w:themeColor="text1"/>
          <w:sz w:val="24"/>
        </w:rPr>
        <w:t>arts</w:t>
      </w:r>
      <w:proofErr w:type="spellEnd"/>
      <w:r>
        <w:rPr>
          <w:rFonts w:ascii="Times New Roman" w:hAnsi="Times New Roman" w:cs="Times New Roman"/>
          <w:color w:val="000000" w:themeColor="text1"/>
          <w:sz w:val="24"/>
        </w:rPr>
        <w:t>. 42 a 49.</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está ciente e concorda com as condições contidas no Aviso de Contratação Direta e seus </w:t>
      </w:r>
      <w:r>
        <w:rPr>
          <w:rFonts w:ascii="Times New Roman" w:hAnsi="Times New Roman" w:cs="Times New Roman"/>
          <w:color w:val="000000" w:themeColor="text1"/>
          <w:sz w:val="24"/>
        </w:rPr>
        <w:t>anexos;</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assume a responsabilidade pelas transações que forem efetuadas no sistema, assumindo como firmes e verdadeiras;</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cumpre as exigências de reserva de cargos para pessoa com deficiência e para reabilitado da Previdência Social, de que trata o a</w:t>
      </w:r>
      <w:r>
        <w:rPr>
          <w:rFonts w:ascii="Times New Roman" w:hAnsi="Times New Roman" w:cs="Times New Roman"/>
          <w:color w:val="000000" w:themeColor="text1"/>
          <w:sz w:val="24"/>
        </w:rPr>
        <w:t>rt. 93 da Lei nº 8.213/91.</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color w:val="000000" w:themeColor="text1"/>
          <w:sz w:val="24"/>
        </w:rPr>
        <w:t>que</w:t>
      </w:r>
      <w:proofErr w:type="gramEnd"/>
      <w:r>
        <w:rPr>
          <w:rFonts w:ascii="Times New Roman" w:hAnsi="Times New Roman" w:cs="Times New Roman"/>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Fica faculta</w:t>
      </w:r>
      <w:r>
        <w:rPr>
          <w:rFonts w:ascii="Times New Roman" w:hAnsi="Times New Roman" w:cs="Times New Roman"/>
          <w:sz w:val="24"/>
        </w:rPr>
        <w:t>do ao fornecedor, ao cadastrar sua proposta inicial, a parametrização de valor final mínimo, com o registro do seu lance final aceitável (menor preço ou maior desconto, conforme o caso).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Feita essa opção os lances serão enviados automaticamente pelo sistem</w:t>
      </w:r>
      <w:r>
        <w:rPr>
          <w:rFonts w:ascii="Times New Roman" w:hAnsi="Times New Roman" w:cs="Times New Roman"/>
          <w:sz w:val="24"/>
        </w:rPr>
        <w:t xml:space="preserve">a, respeitados os limites cadastrados pelo fornecedor e o intervalo mínimo entre lances previsto neste aviso. </w:t>
      </w:r>
    </w:p>
    <w:p w:rsidR="00B61C2B" w:rsidRDefault="00210685">
      <w:pPr>
        <w:numPr>
          <w:ilvl w:val="3"/>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Sem prejuízo do disposto acima, os lances poderão ser enviados manualmente, na forma da seção respectiva deste Aviso de Contratação Direta;</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O val</w:t>
      </w:r>
      <w:r>
        <w:rPr>
          <w:rFonts w:ascii="Times New Roman" w:hAnsi="Times New Roman" w:cs="Times New Roman"/>
          <w:sz w:val="24"/>
        </w:rPr>
        <w:t>or final mínimo poderá ser alterado pelo fornecedor durante a fase de disputa, desde que não assuma valor superior a lance já registrado por ele no sistema.</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O valor mínimo parametrizado possui caráter sigiloso aos demais participantes do certame e para o ó</w:t>
      </w:r>
      <w:r>
        <w:rPr>
          <w:rFonts w:ascii="Times New Roman" w:hAnsi="Times New Roman" w:cs="Times New Roman"/>
          <w:sz w:val="24"/>
        </w:rPr>
        <w:t>rgão ou entidade contratante. Apenas os lances efetivamente enviados poderão ser conhecidos dos fornecedores na forma da seção seguinte deste Aviso.</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FASE DE LANCES</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 xml:space="preserve">A partir das 8:00h da data estabelecida neste Aviso de Contratação Direta, a sessão pública </w:t>
      </w:r>
      <w:r>
        <w:rPr>
          <w:rFonts w:ascii="Times New Roman" w:hAnsi="Times New Roman" w:cs="Times New Roman"/>
          <w:color w:val="000000" w:themeColor="text1"/>
          <w:sz w:val="24"/>
          <w:lang w:eastAsia="en-US"/>
        </w:rPr>
        <w:t xml:space="preserve">será automaticamente aberta pelo sistema para o envio de lances públicos e sucessivos, </w:t>
      </w:r>
      <w:r>
        <w:rPr>
          <w:rFonts w:ascii="Times New Roman" w:hAnsi="Times New Roman" w:cs="Times New Roman"/>
          <w:bCs/>
          <w:sz w:val="24"/>
          <w:lang w:eastAsia="en-US"/>
        </w:rPr>
        <w:t>exclusivamente por meio do sistema eletrônico</w:t>
      </w:r>
      <w:r>
        <w:rPr>
          <w:rFonts w:ascii="Times New Roman" w:hAnsi="Times New Roman" w:cs="Times New Roman"/>
          <w:sz w:val="24"/>
          <w:lang w:eastAsia="en-US"/>
        </w:rPr>
        <w:t xml:space="preserve">, </w:t>
      </w:r>
      <w:r>
        <w:rPr>
          <w:rFonts w:ascii="Times New Roman" w:hAnsi="Times New Roman" w:cs="Times New Roman"/>
          <w:color w:val="000000" w:themeColor="text1"/>
          <w:sz w:val="24"/>
          <w:lang w:eastAsia="en-US"/>
        </w:rPr>
        <w:t>sendo encerrado no horário de finalização de lances também já previsto neste aviso.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rPr>
        <w:t>Iniciada a etapa competitiva, os forne</w:t>
      </w:r>
      <w:r>
        <w:rPr>
          <w:rFonts w:ascii="Times New Roman" w:hAnsi="Times New Roman" w:cs="Times New Roman"/>
          <w:color w:val="000000" w:themeColor="text1"/>
          <w:sz w:val="24"/>
        </w:rPr>
        <w:t xml:space="preserve">cedores deverão encaminhar lances exclusivamente por meio de sistema eletrônico, sendo imediatamente informados do seu recebimento e do valor consignado no registro. </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lang w:eastAsia="en-US"/>
        </w:rPr>
      </w:pPr>
      <w:r>
        <w:rPr>
          <w:rFonts w:ascii="Times New Roman" w:hAnsi="Times New Roman" w:cs="Times New Roman"/>
          <w:iCs/>
          <w:sz w:val="24"/>
        </w:rPr>
        <w:t>O lance deverá ser ofertado pelo valor total do item.</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 xml:space="preserve">O fornecedor somente poderá </w:t>
      </w:r>
      <w:r>
        <w:rPr>
          <w:rFonts w:ascii="Times New Roman" w:hAnsi="Times New Roman" w:cs="Times New Roman"/>
          <w:color w:val="000000" w:themeColor="text1"/>
          <w:sz w:val="24"/>
          <w:lang w:eastAsia="en-US"/>
        </w:rPr>
        <w:t>oferecer valor inferior ou maior percentual de desconto em relação ao último lance por ele ofertado e registrado pelo sistema.</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 xml:space="preserve">O fornecedor poderá oferecer lances sucessivos iguais ou superiores ao lance que esteja vencendo o certame, desde que inferiores </w:t>
      </w:r>
      <w:r>
        <w:rPr>
          <w:rFonts w:ascii="Times New Roman" w:hAnsi="Times New Roman" w:cs="Times New Roman"/>
          <w:color w:val="000000" w:themeColor="text1"/>
          <w:sz w:val="24"/>
          <w:lang w:eastAsia="en-US"/>
        </w:rPr>
        <w:t>ao menor por ele ofertado e registrado pelo sistema, sendo tais lances definidos como “lances intermediários” para os fins deste Aviso de Contratação Direta.</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lang w:eastAsia="en-US"/>
        </w:rPr>
      </w:pPr>
      <w:r>
        <w:rPr>
          <w:rFonts w:ascii="Times New Roman" w:hAnsi="Times New Roman" w:cs="Times New Roman"/>
          <w:sz w:val="24"/>
        </w:rPr>
        <w:t>O intervalo mínimo de diferença de valores ou percentuais entre os lances, que incidirá tanto em r</w:t>
      </w:r>
      <w:r>
        <w:rPr>
          <w:rFonts w:ascii="Times New Roman" w:hAnsi="Times New Roman" w:cs="Times New Roman"/>
          <w:sz w:val="24"/>
        </w:rPr>
        <w:t>elação aos lances intermediários quanto em relação ao que cobrir a melhor oferta é de</w:t>
      </w:r>
      <w:r>
        <w:rPr>
          <w:rFonts w:ascii="Times New Roman" w:hAnsi="Times New Roman" w:cs="Times New Roman"/>
          <w:iCs/>
          <w:sz w:val="24"/>
        </w:rPr>
        <w:t xml:space="preserve"> R$0,10 (dez centavos).</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Havendo lances iguais ao menor já ofertado, prevalecerá aquele que for recebido e registrado primeiro no sistema.</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Caso o fornecedor não apresente l</w:t>
      </w:r>
      <w:r>
        <w:rPr>
          <w:rFonts w:ascii="Times New Roman" w:hAnsi="Times New Roman" w:cs="Times New Roman"/>
          <w:color w:val="000000" w:themeColor="text1"/>
          <w:sz w:val="24"/>
          <w:lang w:eastAsia="en-US"/>
        </w:rPr>
        <w:t>ances, concorrerá com o valor de sua proposta.</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Durante o procedimento, os fornecedores serão informados, em tempo real, do valor do menor lance registrado, vedada a identificação do fornecedor.</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Imediatamente após o término do prazo estabelecido para a fase</w:t>
      </w:r>
      <w:r>
        <w:rPr>
          <w:rFonts w:ascii="Times New Roman" w:hAnsi="Times New Roman" w:cs="Times New Roman"/>
          <w:color w:val="000000" w:themeColor="text1"/>
          <w:sz w:val="24"/>
          <w:lang w:eastAsia="en-US"/>
        </w:rPr>
        <w:t xml:space="preserve"> de lances, haverá o seu encerramento, com o ordenamento e divulgação dos lances, pelo sistema, em ordem crescente de classificação.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lang w:eastAsia="en-US"/>
        </w:rPr>
        <w:t xml:space="preserve">O encerramento da fase de lances ocorrerá de forma automática pontualmente no horário indicado, sem qualquer possibilidade </w:t>
      </w:r>
      <w:r>
        <w:rPr>
          <w:rFonts w:ascii="Times New Roman" w:hAnsi="Times New Roman" w:cs="Times New Roman"/>
          <w:color w:val="000000" w:themeColor="text1"/>
          <w:sz w:val="24"/>
          <w:lang w:eastAsia="en-US"/>
        </w:rPr>
        <w:t>de prorrogação e não havendo tempo aleatório ou mecanismo similar.</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JULGAMENTO DAS PROPOSTAS DE PREÇO</w:t>
      </w:r>
    </w:p>
    <w:p w:rsidR="00B61C2B" w:rsidRDefault="00210685">
      <w:pPr>
        <w:pStyle w:val="PargrafodaLista"/>
        <w:numPr>
          <w:ilvl w:val="1"/>
          <w:numId w:val="2"/>
        </w:numPr>
        <w:spacing w:line="276" w:lineRule="auto"/>
        <w:ind w:left="431" w:hanging="431"/>
        <w:jc w:val="both"/>
        <w:rPr>
          <w:rFonts w:ascii="Times New Roman" w:hAnsi="Times New Roman" w:cs="Times New Roman"/>
          <w:b/>
          <w:sz w:val="24"/>
          <w:lang w:eastAsia="ar-SA"/>
        </w:rPr>
      </w:pPr>
      <w:r>
        <w:rPr>
          <w:rFonts w:ascii="Times New Roman" w:hAnsi="Times New Roman" w:cs="Times New Roman"/>
          <w:sz w:val="24"/>
          <w:lang w:eastAsia="ar-SA"/>
        </w:rPr>
        <w:t xml:space="preserve">Os </w:t>
      </w:r>
      <w:r>
        <w:rPr>
          <w:rFonts w:ascii="Times New Roman" w:hAnsi="Times New Roman" w:cs="Times New Roman"/>
          <w:color w:val="000000"/>
          <w:sz w:val="24"/>
        </w:rPr>
        <w:t>documentos</w:t>
      </w:r>
      <w:r>
        <w:rPr>
          <w:rFonts w:ascii="Times New Roman" w:hAnsi="Times New Roman" w:cs="Times New Roman"/>
          <w:sz w:val="24"/>
          <w:lang w:eastAsia="ar-SA"/>
        </w:rPr>
        <w:t xml:space="preserve"> a serem exigidos para fins de habilitação constam do </w:t>
      </w:r>
      <w:r>
        <w:rPr>
          <w:rFonts w:ascii="Times New Roman" w:hAnsi="Times New Roman" w:cs="Times New Roman"/>
          <w:b/>
          <w:sz w:val="24"/>
          <w:lang w:eastAsia="ar-SA"/>
        </w:rPr>
        <w:t xml:space="preserve">ANEXO I – DOCUMENTAÇÃO EXIGIDA PARA HABILITAÇÃO </w:t>
      </w:r>
      <w:r>
        <w:rPr>
          <w:rFonts w:ascii="Times New Roman" w:hAnsi="Times New Roman" w:cs="Times New Roman"/>
          <w:sz w:val="24"/>
          <w:lang w:eastAsia="ar-SA"/>
        </w:rPr>
        <w:t>deste aviso e serão solicitados do forne</w:t>
      </w:r>
      <w:r>
        <w:rPr>
          <w:rFonts w:ascii="Times New Roman" w:hAnsi="Times New Roman" w:cs="Times New Roman"/>
          <w:sz w:val="24"/>
          <w:lang w:eastAsia="ar-SA"/>
        </w:rPr>
        <w:t>cedor mais bem classificado da fase de lances.</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No c</w:t>
      </w:r>
      <w:r>
        <w:rPr>
          <w:rFonts w:ascii="Times New Roman" w:hAnsi="Times New Roman" w:cs="Times New Roman"/>
          <w:sz w:val="24"/>
        </w:rPr>
        <w:t>aso de o preço da proposta vencedora estar acima do estimado pela Administração, poderá haver a negociação de condições mais vantajosas.</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sz w:val="24"/>
        </w:rPr>
        <w:t>Neste caso, será encaminhada contraproposta ao fornecedor que tenha apresentado o melhor preço, para que seja obtida me</w:t>
      </w:r>
      <w:r>
        <w:rPr>
          <w:rFonts w:ascii="Times New Roman" w:hAnsi="Times New Roman" w:cs="Times New Roman"/>
          <w:color w:val="000000"/>
          <w:sz w:val="24"/>
        </w:rPr>
        <w:t>lhor proposta com preço compatível ao estimado pela Administração.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w:t>
      </w:r>
      <w:r>
        <w:rPr>
          <w:rFonts w:ascii="Times New Roman" w:hAnsi="Times New Roman" w:cs="Times New Roman"/>
          <w:sz w:val="24"/>
        </w:rPr>
        <w:t>o de sua proposta permanecer acima do preço máximo definido para a contratação.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Em qualquer caso, concluída a negociação, o resultado será registrado na ata do procedimento da dispensa eletrônica.</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Estando o preço compatível, será solicitado o envio da prop</w:t>
      </w:r>
      <w:r>
        <w:rPr>
          <w:rFonts w:ascii="Times New Roman" w:hAnsi="Times New Roman" w:cs="Times New Roman"/>
          <w:sz w:val="24"/>
        </w:rPr>
        <w:t>osta e, se necessário, de documentos complementares, adequada ao último lance.</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prazo de validade </w:t>
      </w:r>
      <w:r>
        <w:rPr>
          <w:rFonts w:ascii="Times New Roman" w:hAnsi="Times New Roman" w:cs="Times New Roman"/>
          <w:sz w:val="24"/>
        </w:rPr>
        <w:t>da</w:t>
      </w:r>
      <w:r>
        <w:rPr>
          <w:rFonts w:ascii="Times New Roman" w:hAnsi="Times New Roman" w:cs="Times New Roman"/>
          <w:color w:val="000000" w:themeColor="text1"/>
          <w:sz w:val="24"/>
        </w:rPr>
        <w:t xml:space="preserve"> proposta não será inferior a 60</w:t>
      </w:r>
      <w:r>
        <w:rPr>
          <w:rFonts w:ascii="Times New Roman" w:hAnsi="Times New Roman" w:cs="Times New Roman"/>
          <w:color w:val="FF0000"/>
          <w:sz w:val="24"/>
        </w:rPr>
        <w:t xml:space="preserve"> </w:t>
      </w:r>
      <w:r>
        <w:rPr>
          <w:rFonts w:ascii="Times New Roman" w:hAnsi="Times New Roman" w:cs="Times New Roman"/>
          <w:sz w:val="24"/>
        </w:rPr>
        <w:t xml:space="preserve">(sessenta) </w:t>
      </w:r>
      <w:r>
        <w:rPr>
          <w:rFonts w:ascii="Times New Roman" w:hAnsi="Times New Roman" w:cs="Times New Roman"/>
          <w:color w:val="000000" w:themeColor="text1"/>
          <w:sz w:val="24"/>
        </w:rPr>
        <w:t>dias</w:t>
      </w:r>
      <w:r>
        <w:rPr>
          <w:rFonts w:ascii="Times New Roman" w:hAnsi="Times New Roman" w:cs="Times New Roman"/>
          <w:b/>
          <w:bCs/>
          <w:color w:val="000000" w:themeColor="text1"/>
          <w:sz w:val="24"/>
        </w:rPr>
        <w:t>,</w:t>
      </w:r>
      <w:r>
        <w:rPr>
          <w:rFonts w:ascii="Times New Roman" w:hAnsi="Times New Roman" w:cs="Times New Roman"/>
          <w:color w:val="000000" w:themeColor="text1"/>
          <w:sz w:val="24"/>
        </w:rPr>
        <w:t xml:space="preserve"> a contar da data de sua apresentação.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i/>
          <w:color w:val="000000" w:themeColor="text1"/>
          <w:sz w:val="24"/>
        </w:rPr>
      </w:pPr>
      <w:r>
        <w:rPr>
          <w:rFonts w:ascii="Times New Roman" w:hAnsi="Times New Roman" w:cs="Times New Roman"/>
          <w:color w:val="000000" w:themeColor="text1"/>
          <w:sz w:val="24"/>
          <w:lang w:eastAsia="en-US"/>
        </w:rPr>
        <w:t xml:space="preserve">Será desclassificada a proposta vencedora que: </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i/>
          <w:color w:val="000000" w:themeColor="text1"/>
          <w:sz w:val="24"/>
        </w:rPr>
      </w:pPr>
      <w:proofErr w:type="gramStart"/>
      <w:r>
        <w:rPr>
          <w:rFonts w:ascii="Times New Roman" w:hAnsi="Times New Roman" w:cs="Times New Roman"/>
          <w:color w:val="000000"/>
          <w:sz w:val="24"/>
        </w:rPr>
        <w:t>contiver</w:t>
      </w:r>
      <w:proofErr w:type="gramEnd"/>
      <w:r>
        <w:rPr>
          <w:rFonts w:ascii="Times New Roman" w:hAnsi="Times New Roman" w:cs="Times New Roman"/>
          <w:color w:val="000000"/>
          <w:sz w:val="24"/>
        </w:rPr>
        <w:t xml:space="preserve"> vícios </w:t>
      </w:r>
      <w:r>
        <w:rPr>
          <w:rFonts w:ascii="Times New Roman" w:hAnsi="Times New Roman" w:cs="Times New Roman"/>
          <w:color w:val="000000"/>
          <w:sz w:val="24"/>
        </w:rPr>
        <w:t>insanáveis</w:t>
      </w:r>
      <w:r>
        <w:rPr>
          <w:rFonts w:ascii="Times New Roman" w:hAnsi="Times New Roman" w:cs="Times New Roman"/>
          <w:iCs/>
          <w:color w:val="000000" w:themeColor="text1"/>
          <w:sz w:val="24"/>
        </w:rPr>
        <w:t>;</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i/>
          <w:color w:val="000000" w:themeColor="text1"/>
          <w:sz w:val="24"/>
        </w:rPr>
      </w:pPr>
      <w:proofErr w:type="gramStart"/>
      <w:r>
        <w:rPr>
          <w:rFonts w:ascii="Times New Roman" w:hAnsi="Times New Roman" w:cs="Times New Roman"/>
          <w:color w:val="000000"/>
          <w:sz w:val="24"/>
        </w:rPr>
        <w:t>não</w:t>
      </w:r>
      <w:proofErr w:type="gramEnd"/>
      <w:r>
        <w:rPr>
          <w:rFonts w:ascii="Times New Roman" w:hAnsi="Times New Roman" w:cs="Times New Roman"/>
          <w:color w:val="000000"/>
          <w:sz w:val="24"/>
        </w:rPr>
        <w:t xml:space="preserve"> obedecer às especificações técnicas pormenorizadas neste aviso ou em seus anexos</w:t>
      </w:r>
      <w:r>
        <w:rPr>
          <w:rFonts w:ascii="Times New Roman" w:hAnsi="Times New Roman" w:cs="Times New Roman"/>
          <w:iCs/>
          <w:color w:val="000000" w:themeColor="text1"/>
          <w:sz w:val="24"/>
        </w:rPr>
        <w:t>;</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i/>
          <w:color w:val="000000" w:themeColor="text1"/>
          <w:sz w:val="24"/>
        </w:rPr>
      </w:pPr>
      <w:proofErr w:type="gramStart"/>
      <w:r>
        <w:rPr>
          <w:rFonts w:ascii="Times New Roman" w:hAnsi="Times New Roman" w:cs="Times New Roman"/>
          <w:color w:val="000000"/>
          <w:sz w:val="24"/>
        </w:rPr>
        <w:t>apresentar</w:t>
      </w:r>
      <w:proofErr w:type="gramEnd"/>
      <w:r>
        <w:rPr>
          <w:rFonts w:ascii="Times New Roman" w:hAnsi="Times New Roman" w:cs="Times New Roman"/>
          <w:color w:val="000000"/>
          <w:sz w:val="24"/>
        </w:rPr>
        <w:t xml:space="preserve"> preços inexequíveis ou permanecerem acima do preço máximo definido para a contratação;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i/>
          <w:color w:val="000000" w:themeColor="text1"/>
          <w:sz w:val="24"/>
        </w:rPr>
      </w:pPr>
      <w:proofErr w:type="gramStart"/>
      <w:r>
        <w:rPr>
          <w:rFonts w:ascii="Times New Roman" w:hAnsi="Times New Roman" w:cs="Times New Roman"/>
          <w:color w:val="000000"/>
          <w:sz w:val="24"/>
        </w:rPr>
        <w:t>não</w:t>
      </w:r>
      <w:proofErr w:type="gramEnd"/>
      <w:r>
        <w:rPr>
          <w:rFonts w:ascii="Times New Roman" w:hAnsi="Times New Roman" w:cs="Times New Roman"/>
          <w:color w:val="000000"/>
          <w:sz w:val="24"/>
        </w:rPr>
        <w:t xml:space="preserve"> tiverem sua exequibilidade demonstrada, quando exigido p</w:t>
      </w:r>
      <w:r>
        <w:rPr>
          <w:rFonts w:ascii="Times New Roman" w:hAnsi="Times New Roman" w:cs="Times New Roman"/>
          <w:color w:val="000000"/>
          <w:sz w:val="24"/>
        </w:rPr>
        <w:t>ela Administração</w:t>
      </w:r>
      <w:r>
        <w:rPr>
          <w:rFonts w:ascii="Times New Roman" w:hAnsi="Times New Roman" w:cs="Times New Roman"/>
          <w:iCs/>
          <w:color w:val="000000" w:themeColor="text1"/>
          <w:sz w:val="24"/>
        </w:rPr>
        <w:t>;</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i/>
          <w:color w:val="000000" w:themeColor="text1"/>
          <w:sz w:val="24"/>
        </w:rPr>
      </w:pPr>
      <w:proofErr w:type="gramStart"/>
      <w:r>
        <w:rPr>
          <w:rFonts w:ascii="Times New Roman" w:hAnsi="Times New Roman" w:cs="Times New Roman"/>
          <w:color w:val="000000"/>
          <w:sz w:val="24"/>
        </w:rPr>
        <w:t>apresentar</w:t>
      </w:r>
      <w:proofErr w:type="gramEnd"/>
      <w:r>
        <w:rPr>
          <w:rFonts w:ascii="Times New Roman" w:hAnsi="Times New Roman" w:cs="Times New Roman"/>
          <w:color w:val="000000"/>
          <w:sz w:val="24"/>
        </w:rPr>
        <w:t xml:space="preserve"> desconformidade com quaisquer outras exigências deste aviso ou seus anexos, desde que insanável.</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i/>
          <w:color w:val="000000" w:themeColor="text1"/>
          <w:sz w:val="24"/>
        </w:rPr>
      </w:pPr>
      <w:r>
        <w:rPr>
          <w:rFonts w:ascii="Times New Roman" w:hAnsi="Times New Roman" w:cs="Times New Roman"/>
          <w:color w:val="000000" w:themeColor="text1"/>
          <w:sz w:val="24"/>
          <w:lang w:eastAsia="en-US"/>
        </w:rPr>
        <w:t>Quando</w:t>
      </w:r>
      <w:r>
        <w:rPr>
          <w:rFonts w:ascii="Times New Roman" w:hAnsi="Times New Roman" w:cs="Times New Roman"/>
          <w:sz w:val="24"/>
        </w:rPr>
        <w:t xml:space="preserve"> o fornecedor não conseguir comprovar que possui ou possuirá recursos suficientes para executar a contento o objeto, será c</w:t>
      </w:r>
      <w:r>
        <w:rPr>
          <w:rFonts w:ascii="Times New Roman" w:hAnsi="Times New Roman" w:cs="Times New Roman"/>
          <w:sz w:val="24"/>
        </w:rPr>
        <w:t>onsiderada inexequível a proposta de preços ou menor lance que:</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i/>
          <w:color w:val="000000" w:themeColor="text1"/>
          <w:sz w:val="24"/>
        </w:rPr>
      </w:pPr>
      <w:proofErr w:type="gramStart"/>
      <w:r>
        <w:rPr>
          <w:rFonts w:ascii="Times New Roman" w:hAnsi="Times New Roman" w:cs="Times New Roman"/>
          <w:sz w:val="24"/>
        </w:rPr>
        <w:t>for</w:t>
      </w:r>
      <w:proofErr w:type="gramEnd"/>
      <w:r>
        <w:rPr>
          <w:rFonts w:ascii="Times New Roman" w:hAnsi="Times New Roman" w:cs="Times New Roman"/>
          <w:sz w:val="24"/>
        </w:rPr>
        <w:t xml:space="preserve"> insuficiente para a cobertura dos custos da contratação, apresente preços global ou unitários simbólicos, irrisórios ou de valor zero, incompatíveis com os preços dos insumos e salários de</w:t>
      </w:r>
      <w:r>
        <w:rPr>
          <w:rFonts w:ascii="Times New Roman" w:hAnsi="Times New Roman" w:cs="Times New Roman"/>
          <w:sz w:val="24"/>
        </w:rPr>
        <w:t xml:space="preserve"> mercado, acrescidos dos respectivos encargos, ainda que o ato convocatório da dispensa não tenha estabelecido limites mínimos, exceto quando se referirem a materiais e instalações de propriedade do próprio fornecedor, para os quais ele renuncie a parcela </w:t>
      </w:r>
      <w:r>
        <w:rPr>
          <w:rFonts w:ascii="Times New Roman" w:hAnsi="Times New Roman" w:cs="Times New Roman"/>
          <w:sz w:val="24"/>
        </w:rPr>
        <w:t>ou à totalidade da remuneração.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themeColor="text1"/>
          <w:sz w:val="24"/>
        </w:rPr>
      </w:pPr>
      <w:proofErr w:type="gramStart"/>
      <w:r>
        <w:rPr>
          <w:rFonts w:ascii="Times New Roman" w:hAnsi="Times New Roman" w:cs="Times New Roman"/>
          <w:sz w:val="24"/>
        </w:rPr>
        <w:t>apresentar</w:t>
      </w:r>
      <w:proofErr w:type="gramEnd"/>
      <w:r>
        <w:rPr>
          <w:rFonts w:ascii="Times New Roman" w:hAnsi="Times New Roman" w:cs="Times New Roman"/>
          <w:sz w:val="24"/>
        </w:rPr>
        <w:t xml:space="preserve"> um ou mais valores da planilha de custo que sejam inferiores àqueles fixados em instrumentos de caráter normativo obrigatório, tais como leis, medidas provisórias e convenções coletivas de trabalho vigentes.</w:t>
      </w:r>
    </w:p>
    <w:p w:rsidR="00B61C2B" w:rsidRDefault="00210685">
      <w:pPr>
        <w:pStyle w:val="PargrafodaLista"/>
        <w:numPr>
          <w:ilvl w:val="1"/>
          <w:numId w:val="2"/>
        </w:numPr>
        <w:spacing w:before="120" w:after="120" w:line="276" w:lineRule="auto"/>
        <w:ind w:left="-200" w:right="-15"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Se ho</w:t>
      </w:r>
      <w:r>
        <w:rPr>
          <w:rFonts w:ascii="Times New Roman" w:hAnsi="Times New Roman" w:cs="Times New Roman"/>
          <w:color w:val="000000" w:themeColor="text1"/>
          <w:sz w:val="24"/>
          <w:lang w:eastAsia="en-US"/>
        </w:rPr>
        <w:t xml:space="preserve">uver indícios de inexequibilidade da proposta de preço, ou em caso da necessidade de esclarecimentos </w:t>
      </w:r>
      <w:r>
        <w:rPr>
          <w:rFonts w:ascii="Times New Roman" w:hAnsi="Times New Roman" w:cs="Times New Roman"/>
          <w:sz w:val="24"/>
        </w:rPr>
        <w:t>complementares</w:t>
      </w:r>
      <w:r>
        <w:rPr>
          <w:rFonts w:ascii="Times New Roman" w:hAnsi="Times New Roman" w:cs="Times New Roman"/>
          <w:color w:val="000000" w:themeColor="text1"/>
          <w:sz w:val="24"/>
          <w:lang w:eastAsia="en-US"/>
        </w:rPr>
        <w:t xml:space="preserve">, poderão ser efetuadas diligências, para que a empresa comprove a exequibilidade da proposta.  </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 xml:space="preserve">Erros no preenchimento da planilha </w:t>
      </w:r>
      <w:proofErr w:type="spellStart"/>
      <w:r>
        <w:rPr>
          <w:rFonts w:ascii="Times New Roman" w:hAnsi="Times New Roman" w:cs="Times New Roman"/>
          <w:color w:val="000000" w:themeColor="text1"/>
          <w:sz w:val="24"/>
          <w:lang w:eastAsia="en-US"/>
        </w:rPr>
        <w:t>não</w:t>
      </w:r>
      <w:proofErr w:type="spellEnd"/>
      <w:r>
        <w:rPr>
          <w:rFonts w:ascii="Times New Roman" w:hAnsi="Times New Roman" w:cs="Times New Roman"/>
          <w:color w:val="000000" w:themeColor="text1"/>
          <w:sz w:val="24"/>
          <w:lang w:eastAsia="en-US"/>
        </w:rPr>
        <w:t xml:space="preserve"> cons</w:t>
      </w:r>
      <w:r>
        <w:rPr>
          <w:rFonts w:ascii="Times New Roman" w:hAnsi="Times New Roman" w:cs="Times New Roman"/>
          <w:color w:val="000000" w:themeColor="text1"/>
          <w:sz w:val="24"/>
          <w:lang w:eastAsia="en-US"/>
        </w:rPr>
        <w:t xml:space="preserve">tituem motivo para a </w:t>
      </w:r>
      <w:proofErr w:type="spellStart"/>
      <w:r>
        <w:rPr>
          <w:rFonts w:ascii="Times New Roman" w:hAnsi="Times New Roman" w:cs="Times New Roman"/>
          <w:color w:val="000000" w:themeColor="text1"/>
          <w:sz w:val="24"/>
          <w:lang w:eastAsia="en-US"/>
        </w:rPr>
        <w:t>desclassificação</w:t>
      </w:r>
      <w:proofErr w:type="spellEnd"/>
      <w:r>
        <w:rPr>
          <w:rFonts w:ascii="Times New Roman" w:hAnsi="Times New Roman" w:cs="Times New Roman"/>
          <w:color w:val="000000" w:themeColor="text1"/>
          <w:sz w:val="24"/>
          <w:lang w:eastAsia="en-US"/>
        </w:rPr>
        <w:t xml:space="preserve"> da proposta. A planilha </w:t>
      </w:r>
      <w:proofErr w:type="spellStart"/>
      <w:r>
        <w:rPr>
          <w:rFonts w:ascii="Times New Roman" w:hAnsi="Times New Roman" w:cs="Times New Roman"/>
          <w:sz w:val="24"/>
        </w:rPr>
        <w:t>podera</w:t>
      </w:r>
      <w:proofErr w:type="spellEnd"/>
      <w:r>
        <w:rPr>
          <w:rFonts w:ascii="Times New Roman" w:hAnsi="Times New Roman" w:cs="Times New Roman"/>
          <w:sz w:val="24"/>
        </w:rPr>
        <w:t>́</w:t>
      </w:r>
      <w:r>
        <w:rPr>
          <w:rFonts w:ascii="Times New Roman" w:hAnsi="Times New Roman" w:cs="Times New Roman"/>
          <w:color w:val="000000" w:themeColor="text1"/>
          <w:sz w:val="24"/>
          <w:lang w:eastAsia="en-US"/>
        </w:rPr>
        <w:t xml:space="preserve"> ser ajustada pelo fornecedor, no prazo indicado pelo sistema, desde que não haja majoração do preço.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O ajuste de que trata este dispositivo se limita a sanar erros ou falhas que não al</w:t>
      </w:r>
      <w:r>
        <w:rPr>
          <w:rFonts w:ascii="Times New Roman" w:hAnsi="Times New Roman" w:cs="Times New Roman"/>
          <w:color w:val="000000" w:themeColor="text1"/>
          <w:sz w:val="24"/>
          <w:lang w:eastAsia="en-US"/>
        </w:rPr>
        <w:t>terem a substância das propostas;</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 xml:space="preserve">Considera-se erro no preenchimento da planilha passível de correção a </w:t>
      </w:r>
      <w:proofErr w:type="spellStart"/>
      <w:r>
        <w:rPr>
          <w:rFonts w:ascii="Times New Roman" w:hAnsi="Times New Roman" w:cs="Times New Roman"/>
          <w:color w:val="000000" w:themeColor="text1"/>
          <w:sz w:val="24"/>
          <w:lang w:eastAsia="en-US"/>
        </w:rPr>
        <w:t>indicação</w:t>
      </w:r>
      <w:proofErr w:type="spellEnd"/>
      <w:r>
        <w:rPr>
          <w:rFonts w:ascii="Times New Roman" w:hAnsi="Times New Roman" w:cs="Times New Roman"/>
          <w:color w:val="000000" w:themeColor="text1"/>
          <w:sz w:val="24"/>
          <w:lang w:eastAsia="en-US"/>
        </w:rPr>
        <w:t xml:space="preserve"> de recolhimento de impostos e </w:t>
      </w:r>
      <w:proofErr w:type="spellStart"/>
      <w:r>
        <w:rPr>
          <w:rFonts w:ascii="Times New Roman" w:hAnsi="Times New Roman" w:cs="Times New Roman"/>
          <w:color w:val="000000" w:themeColor="text1"/>
          <w:sz w:val="24"/>
          <w:lang w:eastAsia="en-US"/>
        </w:rPr>
        <w:t>contribuições</w:t>
      </w:r>
      <w:proofErr w:type="spellEnd"/>
      <w:r>
        <w:rPr>
          <w:rFonts w:ascii="Times New Roman" w:hAnsi="Times New Roman" w:cs="Times New Roman"/>
          <w:color w:val="000000" w:themeColor="text1"/>
          <w:sz w:val="24"/>
          <w:lang w:eastAsia="en-US"/>
        </w:rPr>
        <w:t xml:space="preserve"> na forma do Simples Nacional, quando não cabível esse regime.</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Para fins de análise da proposta</w:t>
      </w:r>
      <w:r>
        <w:rPr>
          <w:rFonts w:ascii="Times New Roman" w:hAnsi="Times New Roman" w:cs="Times New Roman"/>
          <w:color w:val="000000" w:themeColor="text1"/>
          <w:sz w:val="24"/>
          <w:lang w:eastAsia="en-US"/>
        </w:rPr>
        <w:t xml:space="preserve"> quanto ao cumprimento das especificações do objeto, poderá ser colhida a manifestação escrita do setor requisitante do serviço ou da área especializada no objeto.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Se a proposta ou lance vencedor for desclassificado, será examinada a proposta ou lance subs</w:t>
      </w:r>
      <w:r>
        <w:rPr>
          <w:rFonts w:ascii="Times New Roman" w:hAnsi="Times New Roman" w:cs="Times New Roman"/>
          <w:color w:val="000000" w:themeColor="text1"/>
          <w:sz w:val="24"/>
          <w:lang w:eastAsia="en-US"/>
        </w:rPr>
        <w:t>equente, e, assim sucessivamente, na ordem de classificação.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Havendo necessidade, a sessão será suspensa, informando-se no “chat” a nova data e horário para a sua continuidade.</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lang w:eastAsia="en-US"/>
        </w:rPr>
      </w:pPr>
      <w:r>
        <w:rPr>
          <w:rFonts w:ascii="Times New Roman" w:hAnsi="Times New Roman" w:cs="Times New Roman"/>
          <w:color w:val="000000" w:themeColor="text1"/>
          <w:sz w:val="24"/>
          <w:lang w:eastAsia="en-US"/>
        </w:rPr>
        <w:t>Encerrada a análise quanto à aceitação da proposta, se iniciará a fase de habil</w:t>
      </w:r>
      <w:r>
        <w:rPr>
          <w:rFonts w:ascii="Times New Roman" w:hAnsi="Times New Roman" w:cs="Times New Roman"/>
          <w:color w:val="000000" w:themeColor="text1"/>
          <w:sz w:val="24"/>
          <w:lang w:eastAsia="en-US"/>
        </w:rPr>
        <w:t>itação, observado o disposto neste Aviso de Contratação Direta. </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HABILITAÇÃO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b/>
          <w:sz w:val="24"/>
          <w:lang w:eastAsia="ar-SA"/>
        </w:rPr>
      </w:pPr>
      <w:r>
        <w:rPr>
          <w:rFonts w:ascii="Times New Roman" w:hAnsi="Times New Roman" w:cs="Times New Roman"/>
          <w:sz w:val="24"/>
          <w:lang w:eastAsia="ar-SA"/>
        </w:rPr>
        <w:t xml:space="preserve">Como </w:t>
      </w:r>
      <w:r>
        <w:rPr>
          <w:rFonts w:ascii="Times New Roman" w:hAnsi="Times New Roman" w:cs="Times New Roman"/>
          <w:color w:val="000000"/>
          <w:sz w:val="24"/>
        </w:rPr>
        <w:t>condição</w:t>
      </w:r>
      <w:r>
        <w:rPr>
          <w:rFonts w:ascii="Times New Roman" w:hAnsi="Times New Roman" w:cs="Times New Roman"/>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w:t>
      </w:r>
      <w:r>
        <w:rPr>
          <w:rFonts w:ascii="Times New Roman" w:hAnsi="Times New Roman" w:cs="Times New Roman"/>
          <w:sz w:val="24"/>
          <w:lang w:eastAsia="ar-SA"/>
        </w:rPr>
        <w:t xml:space="preserve">o no certame ou a futura contratação, mediante a consulta aos seguintes cadastros:  </w:t>
      </w:r>
    </w:p>
    <w:p w:rsidR="00B61C2B" w:rsidRDefault="00210685">
      <w:pPr>
        <w:pStyle w:val="PargrafodaLista"/>
        <w:spacing w:before="120" w:after="120" w:line="276" w:lineRule="auto"/>
        <w:ind w:left="-200"/>
        <w:jc w:val="both"/>
        <w:rPr>
          <w:rFonts w:ascii="Times New Roman" w:hAnsi="Times New Roman" w:cs="Times New Roman"/>
          <w:sz w:val="24"/>
          <w:lang w:eastAsia="ar-SA"/>
        </w:rPr>
      </w:pPr>
      <w:r>
        <w:rPr>
          <w:rFonts w:ascii="Times New Roman" w:hAnsi="Times New Roman" w:cs="Times New Roman"/>
          <w:sz w:val="24"/>
          <w:lang w:eastAsia="ar-SA"/>
        </w:rPr>
        <w:t xml:space="preserve">a) SICAF;  </w:t>
      </w:r>
    </w:p>
    <w:p w:rsidR="00B61C2B" w:rsidRDefault="00210685">
      <w:pPr>
        <w:pStyle w:val="PargrafodaLista"/>
        <w:spacing w:before="120" w:after="120" w:line="276" w:lineRule="auto"/>
        <w:ind w:left="-200"/>
        <w:jc w:val="both"/>
        <w:rPr>
          <w:rFonts w:ascii="Times New Roman" w:hAnsi="Times New Roman" w:cs="Times New Roman"/>
          <w:sz w:val="24"/>
          <w:lang w:eastAsia="ar-SA"/>
        </w:rPr>
      </w:pPr>
      <w:r>
        <w:rPr>
          <w:rFonts w:ascii="Times New Roman" w:hAnsi="Times New Roman" w:cs="Times New Roman"/>
          <w:sz w:val="24"/>
          <w:lang w:eastAsia="ar-SA"/>
        </w:rPr>
        <w:t>b) Cadastro Nacional de Empresas Inidôneas e Suspensas - CEIS, mantido pela Controladoria-Geral da União (</w:t>
      </w:r>
      <w:hyperlink r:id="rId9">
        <w:r>
          <w:rPr>
            <w:rStyle w:val="LinkdaInternet"/>
            <w:rFonts w:ascii="Times New Roman" w:eastAsia="Calibri" w:hAnsi="Times New Roman" w:cs="Times New Roman"/>
            <w:sz w:val="24"/>
            <w:lang w:eastAsia="ar-SA"/>
          </w:rPr>
          <w:t>www.portaldatransparencia.gov.br/ceis</w:t>
        </w:r>
      </w:hyperlink>
      <w:r>
        <w:rPr>
          <w:rFonts w:ascii="Times New Roman" w:hAnsi="Times New Roman" w:cs="Times New Roman"/>
          <w:sz w:val="24"/>
          <w:lang w:eastAsia="ar-SA"/>
        </w:rPr>
        <w:t xml:space="preserve">);  </w:t>
      </w:r>
    </w:p>
    <w:p w:rsidR="00B61C2B" w:rsidRDefault="00210685">
      <w:pPr>
        <w:pStyle w:val="PargrafodaLista"/>
        <w:spacing w:before="120" w:after="120" w:line="276" w:lineRule="auto"/>
        <w:ind w:left="-200"/>
        <w:jc w:val="both"/>
        <w:rPr>
          <w:rFonts w:ascii="Times New Roman" w:hAnsi="Times New Roman" w:cs="Times New Roman"/>
          <w:sz w:val="24"/>
          <w:lang w:eastAsia="ar-SA"/>
        </w:rPr>
      </w:pPr>
      <w:r>
        <w:rPr>
          <w:rFonts w:ascii="Times New Roman" w:hAnsi="Times New Roman" w:cs="Times New Roman"/>
          <w:sz w:val="24"/>
          <w:lang w:eastAsia="ar-SA"/>
        </w:rPr>
        <w:t>c) Cadastro Nacional de Condenações Cíveis por Atos de Improbidade Administrativa, mantido pelo Conselho Nacional de Justiça (</w:t>
      </w:r>
      <w:hyperlink r:id="rId10">
        <w:r>
          <w:rPr>
            <w:rStyle w:val="LinkdaInternet"/>
            <w:rFonts w:ascii="Times New Roman" w:eastAsia="Calibri" w:hAnsi="Times New Roman" w:cs="Times New Roman"/>
            <w:sz w:val="24"/>
            <w:lang w:eastAsia="ar-SA"/>
          </w:rPr>
          <w:t>www.cnj.jus.br/improbidade_adm/consultar_requerido.php</w:t>
        </w:r>
      </w:hyperlink>
      <w:r>
        <w:rPr>
          <w:rFonts w:ascii="Times New Roman" w:hAnsi="Times New Roman" w:cs="Times New Roman"/>
          <w:sz w:val="24"/>
          <w:lang w:eastAsia="ar-SA"/>
        </w:rPr>
        <w:t xml:space="preserve">).  </w:t>
      </w:r>
    </w:p>
    <w:p w:rsidR="00B61C2B" w:rsidRDefault="00210685">
      <w:pPr>
        <w:pStyle w:val="PargrafodaLista"/>
        <w:spacing w:before="120" w:after="120" w:line="276" w:lineRule="auto"/>
        <w:ind w:left="-200"/>
        <w:jc w:val="both"/>
        <w:rPr>
          <w:rFonts w:ascii="Times New Roman" w:hAnsi="Times New Roman" w:cs="Times New Roman"/>
          <w:sz w:val="24"/>
          <w:lang w:eastAsia="ar-SA"/>
        </w:rPr>
      </w:pPr>
      <w:r>
        <w:rPr>
          <w:rFonts w:ascii="Times New Roman" w:hAnsi="Times New Roman" w:cs="Times New Roman"/>
          <w:sz w:val="24"/>
          <w:lang w:eastAsia="ar-SA"/>
        </w:rPr>
        <w:t xml:space="preserve">d) Lista de Inidôneos mantida pelo Tribunal de Contas da União - TCU; </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b/>
          <w:sz w:val="24"/>
        </w:rPr>
      </w:pPr>
      <w:r>
        <w:rPr>
          <w:rFonts w:ascii="Times New Roman" w:hAnsi="Times New Roman" w:cs="Times New Roman"/>
          <w:sz w:val="24"/>
          <w:lang w:eastAsia="ar-SA"/>
        </w:rPr>
        <w:t xml:space="preserve">Para a consulta de </w:t>
      </w:r>
      <w:r>
        <w:rPr>
          <w:rFonts w:ascii="Times New Roman" w:hAnsi="Times New Roman" w:cs="Times New Roman"/>
          <w:color w:val="000000" w:themeColor="text1"/>
          <w:sz w:val="24"/>
        </w:rPr>
        <w:t>fornecedores</w:t>
      </w:r>
      <w:r>
        <w:rPr>
          <w:rFonts w:ascii="Times New Roman" w:hAnsi="Times New Roman" w:cs="Times New Roman"/>
          <w:sz w:val="24"/>
          <w:lang w:eastAsia="ar-SA"/>
        </w:rPr>
        <w:t xml:space="preserve"> pessoa jurídica poderá haver a substituição das consultas das alíneas “b”, “c” e “d” acima</w:t>
      </w:r>
      <w:r>
        <w:rPr>
          <w:rFonts w:ascii="Times New Roman" w:hAnsi="Times New Roman" w:cs="Times New Roman"/>
          <w:sz w:val="24"/>
          <w:lang w:eastAsia="ar-SA"/>
        </w:rPr>
        <w:t xml:space="preserve"> pela Consulta Consolidada de Pessoa Jurídica do TCU (https://certidoesapf.apps.tcu.gov.br/)</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rPr>
        <w:t xml:space="preserve">A consulta aos </w:t>
      </w:r>
      <w:r>
        <w:rPr>
          <w:rFonts w:ascii="Times New Roman" w:hAnsi="Times New Roman" w:cs="Times New Roman"/>
          <w:sz w:val="24"/>
          <w:lang w:eastAsia="ar-SA"/>
        </w:rPr>
        <w:t>cadastros</w:t>
      </w:r>
      <w:r>
        <w:rPr>
          <w:rFonts w:ascii="Times New Roman" w:hAnsi="Times New Roman" w:cs="Times New Roman"/>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w:t>
      </w:r>
      <w:r>
        <w:rPr>
          <w:rFonts w:ascii="Times New Roman" w:hAnsi="Times New Roman" w:cs="Times New Roman"/>
          <w:color w:val="000000" w:themeColor="text1"/>
          <w:sz w:val="24"/>
        </w:rPr>
        <w:t>tar com o Poder Público, inclusive por intermédio de pessoa jurídica da qual seja sócio majoritário.</w:t>
      </w:r>
    </w:p>
    <w:p w:rsidR="00B61C2B" w:rsidRDefault="00210685">
      <w:pPr>
        <w:pStyle w:val="PargrafodaLista"/>
        <w:numPr>
          <w:ilvl w:val="3"/>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rPr>
        <w:t>Caso conste na Consulta de Situação do Fornecedor a existência de Ocorrências Impeditivas Indiretas, o gestor diligenciará para verificar se houve fraude p</w:t>
      </w:r>
      <w:r>
        <w:rPr>
          <w:rFonts w:ascii="Times New Roman" w:hAnsi="Times New Roman" w:cs="Times New Roman"/>
          <w:color w:val="000000" w:themeColor="text1"/>
          <w:sz w:val="24"/>
        </w:rPr>
        <w:t>or parte das empresas apontadas no Relatório de Ocorrências Impeditivas Indiretas.</w:t>
      </w:r>
    </w:p>
    <w:p w:rsidR="00B61C2B" w:rsidRDefault="00210685">
      <w:pPr>
        <w:pStyle w:val="PargrafodaLista"/>
        <w:numPr>
          <w:ilvl w:val="4"/>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A tentativa de burla será verificada por meio dos vínculos societários, linhas de fornecimento similares, dentre outros.</w:t>
      </w:r>
    </w:p>
    <w:p w:rsidR="00B61C2B" w:rsidRDefault="00210685">
      <w:pPr>
        <w:pStyle w:val="PargrafodaLista"/>
        <w:numPr>
          <w:ilvl w:val="4"/>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rPr>
        <w:t>O fornecedor será convocado para manifestação previa</w:t>
      </w:r>
      <w:r>
        <w:rPr>
          <w:rFonts w:ascii="Times New Roman" w:hAnsi="Times New Roman" w:cs="Times New Roman"/>
          <w:color w:val="000000" w:themeColor="text1"/>
          <w:sz w:val="24"/>
        </w:rPr>
        <w:t>mente à sua desclassificação</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rPr>
        <w:t>Constatada a existência de sanção, o fornecedor será reputado inabilitado, por falta de condição de participação.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themeColor="text1"/>
          <w:sz w:val="24"/>
        </w:rPr>
        <w:t xml:space="preserve">Caso atendidas as condições de participação, </w:t>
      </w:r>
      <w:r>
        <w:rPr>
          <w:rFonts w:ascii="Times New Roman" w:hAnsi="Times New Roman" w:cs="Times New Roman"/>
          <w:sz w:val="24"/>
        </w:rPr>
        <w:t>a habilitação dos fornecedores será verificada por meio do SICAF, no</w:t>
      </w:r>
      <w:r>
        <w:rPr>
          <w:rFonts w:ascii="Times New Roman" w:hAnsi="Times New Roman" w:cs="Times New Roman"/>
          <w:sz w:val="24"/>
        </w:rPr>
        <w:t>s documentos por ele abrangidos</w:t>
      </w:r>
      <w:r>
        <w:rPr>
          <w:rFonts w:ascii="Times New Roman" w:hAnsi="Times New Roman" w:cs="Times New Roman"/>
          <w:color w:val="000000" w:themeColor="text1"/>
          <w:sz w:val="24"/>
        </w:rPr>
        <w:t>.</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Pr>
          <w:rFonts w:ascii="Times New Roman" w:hAnsi="Times New Roman" w:cs="Times New Roman"/>
          <w:color w:val="000000" w:themeColor="text1"/>
          <w:sz w:val="24"/>
        </w:rPr>
        <w:t xml:space="preserve">descumprimento do subitem acima implicará a inabilitação do fornecedor, exceto se a consulta aos sítios eletrônicos oficiais emissores de certidões lograr êxito em encontrar </w:t>
      </w:r>
      <w:proofErr w:type="gramStart"/>
      <w:r>
        <w:rPr>
          <w:rFonts w:ascii="Times New Roman" w:hAnsi="Times New Roman" w:cs="Times New Roman"/>
          <w:color w:val="000000" w:themeColor="text1"/>
          <w:sz w:val="24"/>
        </w:rPr>
        <w:t>a(</w:t>
      </w:r>
      <w:proofErr w:type="gramEnd"/>
      <w:r>
        <w:rPr>
          <w:rFonts w:ascii="Times New Roman" w:hAnsi="Times New Roman" w:cs="Times New Roman"/>
          <w:color w:val="000000" w:themeColor="text1"/>
          <w:sz w:val="24"/>
        </w:rPr>
        <w:t>s) certidão(</w:t>
      </w:r>
      <w:proofErr w:type="spellStart"/>
      <w:r>
        <w:rPr>
          <w:rFonts w:ascii="Times New Roman" w:hAnsi="Times New Roman" w:cs="Times New Roman"/>
          <w:color w:val="000000" w:themeColor="text1"/>
          <w:sz w:val="24"/>
        </w:rPr>
        <w:t>ões</w:t>
      </w:r>
      <w:proofErr w:type="spellEnd"/>
      <w:r>
        <w:rPr>
          <w:rFonts w:ascii="Times New Roman" w:hAnsi="Times New Roman" w:cs="Times New Roman"/>
          <w:color w:val="000000" w:themeColor="text1"/>
          <w:sz w:val="24"/>
        </w:rPr>
        <w:t>) válida(s).</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Havendo a necessidade de envio de documentos de habi</w:t>
      </w:r>
      <w:r>
        <w:rPr>
          <w:rFonts w:ascii="Times New Roman" w:hAnsi="Times New Roman" w:cs="Times New Roman"/>
          <w:color w:val="000000" w:themeColor="text1"/>
          <w:sz w:val="24"/>
        </w:rPr>
        <w:t>litação complementares, necessários à confirmação daqueles exigidos neste Aviso de Contratação Direta e já apresentados, o fornecedor será convocado a encaminhá-los, em formato digital, após solicitação da Administração, sob pena de inabilitação.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Somente h</w:t>
      </w:r>
      <w:r>
        <w:rPr>
          <w:rFonts w:ascii="Times New Roman" w:hAnsi="Times New Roman" w:cs="Times New Roman"/>
          <w:color w:val="000000" w:themeColor="text1"/>
          <w:sz w:val="24"/>
        </w:rPr>
        <w:t>averá a necessidade de comprovação do preenchimento de requisitos mediante apresentação dos documentos originais não-digitais quando houver dúvida em relação à integridade do documento digital.</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b/>
          <w:bCs/>
          <w:sz w:val="24"/>
        </w:rPr>
      </w:pPr>
      <w:r>
        <w:rPr>
          <w:rFonts w:ascii="Times New Roman" w:hAnsi="Times New Roman" w:cs="Times New Roman"/>
          <w:bCs/>
          <w:sz w:val="24"/>
        </w:rPr>
        <w:t xml:space="preserve">O fornecedor enquadrado como microempreendedor individual que </w:t>
      </w:r>
      <w:r>
        <w:rPr>
          <w:rFonts w:ascii="Times New Roman" w:hAnsi="Times New Roman" w:cs="Times New Roman"/>
          <w:bCs/>
          <w:sz w:val="24"/>
        </w:rPr>
        <w:t>pretenda auferir os benefícios do tratamento diferenciado previstos na Lei Complementar n. 123, de 2006, estará dispensado (a) da prova de inscrição nos cadastros de contribuintes estadual e municipal e (b) da apresentação do balanço patrimonial e das demo</w:t>
      </w:r>
      <w:r>
        <w:rPr>
          <w:rFonts w:ascii="Times New Roman" w:hAnsi="Times New Roman" w:cs="Times New Roman"/>
          <w:bCs/>
          <w:sz w:val="24"/>
        </w:rPr>
        <w:t>nstrações contábeis do último exercício.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bCs/>
          <w:sz w:val="24"/>
        </w:rPr>
      </w:pPr>
      <w:r>
        <w:rPr>
          <w:rFonts w:ascii="Times New Roman" w:hAnsi="Times New Roman" w:cs="Times New Roman"/>
          <w:bCs/>
          <w:sz w:val="24"/>
        </w:rPr>
        <w:t xml:space="preserve">Havendo </w:t>
      </w:r>
      <w:r>
        <w:rPr>
          <w:rFonts w:ascii="Times New Roman" w:hAnsi="Times New Roman" w:cs="Times New Roman"/>
          <w:iCs/>
          <w:sz w:val="24"/>
          <w:lang w:eastAsia="en-US"/>
        </w:rPr>
        <w:t>necessidade</w:t>
      </w:r>
      <w:r>
        <w:rPr>
          <w:rFonts w:ascii="Times New Roman" w:hAnsi="Times New Roman" w:cs="Times New Roman"/>
          <w:bCs/>
          <w:sz w:val="24"/>
        </w:rPr>
        <w:t xml:space="preserve"> de analisar minuciosamente os documentos exigidos, a sessão será suspensa, sendo informada a nova data e horário para a sua continuidade.</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Será inabilitado o fornecedor que não comprovar sua habil</w:t>
      </w:r>
      <w:r>
        <w:rPr>
          <w:rFonts w:ascii="Times New Roman" w:hAnsi="Times New Roman" w:cs="Times New Roman"/>
          <w:color w:val="000000"/>
          <w:sz w:val="24"/>
        </w:rPr>
        <w:t xml:space="preserve">itação, seja por não apresentar </w:t>
      </w:r>
      <w:r>
        <w:rPr>
          <w:rFonts w:ascii="Times New Roman" w:hAnsi="Times New Roman" w:cs="Times New Roman"/>
          <w:iCs/>
          <w:sz w:val="24"/>
          <w:lang w:eastAsia="en-US"/>
        </w:rPr>
        <w:t>quaisquer</w:t>
      </w:r>
      <w:r>
        <w:rPr>
          <w:rFonts w:ascii="Times New Roman" w:hAnsi="Times New Roman" w:cs="Times New Roman"/>
          <w:color w:val="000000"/>
          <w:sz w:val="24"/>
        </w:rPr>
        <w:t xml:space="preserve"> dos </w:t>
      </w:r>
      <w:r>
        <w:rPr>
          <w:rFonts w:ascii="Times New Roman" w:hAnsi="Times New Roman" w:cs="Times New Roman"/>
          <w:bCs/>
          <w:sz w:val="24"/>
        </w:rPr>
        <w:t>documentos</w:t>
      </w:r>
      <w:r>
        <w:rPr>
          <w:rFonts w:ascii="Times New Roman" w:hAnsi="Times New Roman" w:cs="Times New Roman"/>
          <w:color w:val="000000"/>
          <w:sz w:val="24"/>
        </w:rPr>
        <w:t xml:space="preserve"> exigidos, ou apresentá-los em desacordo com o estabelecido neste Aviso de Contratação Direta.</w:t>
      </w:r>
    </w:p>
    <w:p w:rsidR="00B61C2B" w:rsidRDefault="00210685">
      <w:pPr>
        <w:pStyle w:val="PargrafodaLista"/>
        <w:numPr>
          <w:ilvl w:val="2"/>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Na hipótese de o fornecedor não atender às exigências para a habilitação, o órgão ou entidade examinará a</w:t>
      </w:r>
      <w:r>
        <w:rPr>
          <w:rFonts w:ascii="Times New Roman" w:hAnsi="Times New Roman" w:cs="Times New Roman"/>
          <w:color w:val="000000"/>
          <w:sz w:val="24"/>
        </w:rPr>
        <w:t xml:space="preserve"> proposta subsequente e assim sucessivamente, na ordem de classificação, até a apuração de uma proposta que atenda às especificações do objeto e as condições de habilitação</w:t>
      </w:r>
    </w:p>
    <w:p w:rsidR="00B61C2B" w:rsidRDefault="00210685">
      <w:pPr>
        <w:pStyle w:val="PargrafodaLista"/>
        <w:numPr>
          <w:ilvl w:val="1"/>
          <w:numId w:val="2"/>
        </w:numPr>
        <w:spacing w:before="120" w:after="120" w:line="276" w:lineRule="auto"/>
        <w:ind w:left="-200" w:firstLine="0"/>
        <w:jc w:val="both"/>
        <w:rPr>
          <w:rFonts w:ascii="Times New Roman" w:hAnsi="Times New Roman" w:cs="Times New Roman"/>
          <w:iCs/>
          <w:sz w:val="24"/>
          <w:lang w:eastAsia="en-US"/>
        </w:rPr>
      </w:pPr>
      <w:r>
        <w:rPr>
          <w:rFonts w:ascii="Times New Roman" w:hAnsi="Times New Roman" w:cs="Times New Roman"/>
          <w:iCs/>
          <w:sz w:val="24"/>
          <w:lang w:eastAsia="en-US"/>
        </w:rPr>
        <w:t>Constatado o atendimento às exigências de habilitação, o fornecedor será habilitado</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CONTRATAÇÃO</w:t>
      </w:r>
    </w:p>
    <w:p w:rsidR="00B61C2B" w:rsidRDefault="00210685">
      <w:pPr>
        <w:numPr>
          <w:ilvl w:val="1"/>
          <w:numId w:val="2"/>
        </w:numPr>
        <w:spacing w:before="120" w:after="120" w:line="276" w:lineRule="auto"/>
        <w:ind w:left="-200" w:firstLine="0"/>
        <w:jc w:val="both"/>
        <w:rPr>
          <w:rFonts w:ascii="Times New Roman" w:eastAsia="Arial" w:hAnsi="Times New Roman" w:cs="Times New Roman"/>
          <w:color w:val="000000"/>
          <w:sz w:val="24"/>
        </w:rPr>
      </w:pPr>
      <w:r>
        <w:rPr>
          <w:rFonts w:ascii="Times New Roman" w:eastAsia="Arial" w:hAnsi="Times New Roman" w:cs="Times New Roman"/>
          <w:color w:val="000000"/>
          <w:sz w:val="24"/>
        </w:rPr>
        <w:t>Após a homologação e adjudicação, caso se conclua pela contratação, será emitido Nota de Empenho.</w:t>
      </w:r>
    </w:p>
    <w:p w:rsidR="00B61C2B" w:rsidRDefault="00210685">
      <w:pPr>
        <w:numPr>
          <w:ilvl w:val="1"/>
          <w:numId w:val="2"/>
        </w:numPr>
        <w:spacing w:before="120" w:after="120" w:line="276" w:lineRule="auto"/>
        <w:ind w:left="-200" w:firstLine="0"/>
        <w:jc w:val="both"/>
        <w:rPr>
          <w:rFonts w:ascii="Times New Roman" w:eastAsia="Arial" w:hAnsi="Times New Roman" w:cs="Times New Roman"/>
          <w:sz w:val="24"/>
        </w:rPr>
      </w:pPr>
      <w:r>
        <w:rPr>
          <w:rFonts w:ascii="Times New Roman" w:eastAsia="Arial" w:hAnsi="Times New Roman" w:cs="Times New Roman"/>
          <w:sz w:val="24"/>
        </w:rPr>
        <w:t>O Aceite da Nota de Empenho, emitida à empresa adjudicada, implica no reconhecimento de que:</w:t>
      </w:r>
    </w:p>
    <w:p w:rsidR="00B61C2B" w:rsidRDefault="00210685">
      <w:pPr>
        <w:numPr>
          <w:ilvl w:val="2"/>
          <w:numId w:val="2"/>
        </w:numPr>
        <w:spacing w:before="120" w:after="120" w:line="276" w:lineRule="auto"/>
        <w:ind w:left="-200" w:firstLine="0"/>
        <w:jc w:val="both"/>
        <w:rPr>
          <w:rFonts w:ascii="Times New Roman" w:eastAsia="Arial" w:hAnsi="Times New Roman" w:cs="Times New Roman"/>
          <w:sz w:val="24"/>
        </w:rPr>
      </w:pPr>
      <w:proofErr w:type="gramStart"/>
      <w:r>
        <w:rPr>
          <w:rFonts w:ascii="Times New Roman" w:eastAsia="Arial" w:hAnsi="Times New Roman" w:cs="Times New Roman"/>
          <w:sz w:val="24"/>
        </w:rPr>
        <w:t>referida</w:t>
      </w:r>
      <w:proofErr w:type="gramEnd"/>
      <w:r>
        <w:rPr>
          <w:rFonts w:ascii="Times New Roman" w:eastAsia="Arial" w:hAnsi="Times New Roman" w:cs="Times New Roman"/>
          <w:sz w:val="24"/>
        </w:rPr>
        <w:t xml:space="preserve"> Nota está substituindo o contrato, aplicand</w:t>
      </w:r>
      <w:r>
        <w:rPr>
          <w:rFonts w:ascii="Times New Roman" w:eastAsia="Arial" w:hAnsi="Times New Roman" w:cs="Times New Roman"/>
          <w:sz w:val="24"/>
        </w:rPr>
        <w:t>o-se à relação de negócios ali estabelecida as disposições da Lei nº 14.133, de 2021;</w:t>
      </w:r>
    </w:p>
    <w:p w:rsidR="00B61C2B" w:rsidRDefault="00210685">
      <w:pPr>
        <w:numPr>
          <w:ilvl w:val="2"/>
          <w:numId w:val="2"/>
        </w:numPr>
        <w:spacing w:before="120" w:after="120" w:line="276" w:lineRule="auto"/>
        <w:ind w:left="-200" w:firstLine="0"/>
        <w:jc w:val="both"/>
        <w:rPr>
          <w:rFonts w:ascii="Times New Roman" w:eastAsia="Arial" w:hAnsi="Times New Roman" w:cs="Times New Roman"/>
          <w:sz w:val="24"/>
        </w:rPr>
      </w:pPr>
      <w:proofErr w:type="gramStart"/>
      <w:r>
        <w:rPr>
          <w:rFonts w:ascii="Times New Roman" w:eastAsia="Arial" w:hAnsi="Times New Roman" w:cs="Times New Roman"/>
          <w:sz w:val="24"/>
        </w:rPr>
        <w:t>a</w:t>
      </w:r>
      <w:proofErr w:type="gramEnd"/>
      <w:r>
        <w:rPr>
          <w:rFonts w:ascii="Times New Roman" w:eastAsia="Arial" w:hAnsi="Times New Roman" w:cs="Times New Roman"/>
          <w:sz w:val="24"/>
        </w:rPr>
        <w:t xml:space="preserve"> contratada se vincula à sua proposta e às previsões contidas no Aviso de Contratação Direta e seus anexos;</w:t>
      </w:r>
    </w:p>
    <w:p w:rsidR="00B61C2B" w:rsidRDefault="00210685">
      <w:pPr>
        <w:numPr>
          <w:ilvl w:val="1"/>
          <w:numId w:val="2"/>
        </w:numPr>
        <w:spacing w:before="120" w:after="120" w:line="276" w:lineRule="auto"/>
        <w:ind w:left="-200" w:firstLine="0"/>
        <w:jc w:val="both"/>
        <w:rPr>
          <w:rFonts w:ascii="Times New Roman" w:eastAsia="Arial" w:hAnsi="Times New Roman" w:cs="Times New Roman"/>
          <w:color w:val="000000"/>
          <w:sz w:val="24"/>
        </w:rPr>
      </w:pPr>
      <w:r>
        <w:rPr>
          <w:rFonts w:ascii="Times New Roman" w:hAnsi="Times New Roman" w:cs="Times New Roman"/>
          <w:color w:val="000000"/>
          <w:sz w:val="24"/>
        </w:rPr>
        <w:t>No aceite da Nota de Empenho será exigida a comprovação das c</w:t>
      </w:r>
      <w:r>
        <w:rPr>
          <w:rFonts w:ascii="Times New Roman" w:hAnsi="Times New Roman" w:cs="Times New Roman"/>
          <w:color w:val="000000"/>
          <w:sz w:val="24"/>
        </w:rPr>
        <w:t>ondições de habilitação e contratação consignadas neste aviso, que deverão ser mantidas pelo fornecedor durante a vigência do contrato.</w:t>
      </w:r>
    </w:p>
    <w:p w:rsidR="00B61C2B" w:rsidRDefault="00210685">
      <w:pPr>
        <w:numPr>
          <w:ilvl w:val="1"/>
          <w:numId w:val="2"/>
        </w:numPr>
        <w:spacing w:before="120" w:after="120" w:line="276" w:lineRule="auto"/>
        <w:ind w:left="-200" w:firstLine="0"/>
        <w:jc w:val="both"/>
        <w:rPr>
          <w:rFonts w:ascii="Times New Roman" w:eastAsia="Arial" w:hAnsi="Times New Roman" w:cs="Times New Roman"/>
          <w:color w:val="000000"/>
          <w:sz w:val="24"/>
        </w:rPr>
      </w:pPr>
      <w:r>
        <w:rPr>
          <w:rFonts w:ascii="Times New Roman" w:hAnsi="Times New Roman" w:cs="Times New Roman"/>
          <w:color w:val="000000"/>
          <w:sz w:val="24"/>
        </w:rPr>
        <w:t>A empresa terá o prazo de 15 (quinze) dias para entrega do material após aceite da Nota de empenho.</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SANÇÕES</w:t>
      </w:r>
    </w:p>
    <w:p w:rsidR="00B61C2B" w:rsidRDefault="00210685">
      <w:pPr>
        <w:numPr>
          <w:ilvl w:val="1"/>
          <w:numId w:val="2"/>
        </w:numPr>
        <w:spacing w:before="120" w:after="120" w:line="276" w:lineRule="auto"/>
        <w:ind w:left="-200" w:firstLine="0"/>
        <w:jc w:val="both"/>
        <w:rPr>
          <w:rFonts w:ascii="Times New Roman" w:hAnsi="Times New Roman" w:cs="Times New Roman"/>
          <w:b/>
          <w:sz w:val="24"/>
        </w:rPr>
      </w:pPr>
      <w:r>
        <w:rPr>
          <w:rFonts w:ascii="Times New Roman" w:hAnsi="Times New Roman" w:cs="Times New Roman"/>
          <w:sz w:val="24"/>
        </w:rPr>
        <w:t xml:space="preserve">Comete infração administrativa o fornecedor que cometer quaisquer das infrações previstas no art. 155 da Lei nº 14.133, de 2021, quais sejam: </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dar</w:t>
      </w:r>
      <w:proofErr w:type="gramEnd"/>
      <w:r>
        <w:rPr>
          <w:rFonts w:ascii="Times New Roman" w:hAnsi="Times New Roman" w:cs="Times New Roman"/>
          <w:color w:val="000000"/>
          <w:sz w:val="24"/>
        </w:rPr>
        <w:t xml:space="preserve"> causa à inexecução parcial do contrato</w:t>
      </w:r>
      <w:r>
        <w:rPr>
          <w:rFonts w:ascii="Times New Roman" w:hAnsi="Times New Roman" w:cs="Times New Roman"/>
          <w:sz w:val="24"/>
        </w:rPr>
        <w:t>;</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dar</w:t>
      </w:r>
      <w:proofErr w:type="gramEnd"/>
      <w:r>
        <w:rPr>
          <w:rFonts w:ascii="Times New Roman" w:hAnsi="Times New Roman" w:cs="Times New Roman"/>
          <w:color w:val="000000"/>
          <w:sz w:val="24"/>
        </w:rPr>
        <w:t xml:space="preserve"> causa à inexecução parcial do contrato que cause grave dano à Adm</w:t>
      </w:r>
      <w:r>
        <w:rPr>
          <w:rFonts w:ascii="Times New Roman" w:hAnsi="Times New Roman" w:cs="Times New Roman"/>
          <w:color w:val="000000"/>
          <w:sz w:val="24"/>
        </w:rPr>
        <w:t>inistração, ao funcionamento dos serviços públicos ou ao interesse coletivo;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dar</w:t>
      </w:r>
      <w:proofErr w:type="gramEnd"/>
      <w:r>
        <w:rPr>
          <w:rFonts w:ascii="Times New Roman" w:hAnsi="Times New Roman" w:cs="Times New Roman"/>
          <w:color w:val="000000"/>
          <w:sz w:val="24"/>
        </w:rPr>
        <w:t xml:space="preserve"> causa à inexecução total do contrato;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deixar</w:t>
      </w:r>
      <w:proofErr w:type="gramEnd"/>
      <w:r>
        <w:rPr>
          <w:rFonts w:ascii="Times New Roman" w:hAnsi="Times New Roman" w:cs="Times New Roman"/>
          <w:color w:val="000000"/>
          <w:sz w:val="24"/>
        </w:rPr>
        <w:t xml:space="preserve"> de entregar a documentação exigida para o certame;</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não</w:t>
      </w:r>
      <w:proofErr w:type="gramEnd"/>
      <w:r>
        <w:rPr>
          <w:rFonts w:ascii="Times New Roman" w:hAnsi="Times New Roman" w:cs="Times New Roman"/>
          <w:color w:val="000000"/>
          <w:sz w:val="24"/>
        </w:rPr>
        <w:t xml:space="preserve"> manter a proposta, salvo em decorrência de fato superveniente devidamente j</w:t>
      </w:r>
      <w:r>
        <w:rPr>
          <w:rFonts w:ascii="Times New Roman" w:hAnsi="Times New Roman" w:cs="Times New Roman"/>
          <w:color w:val="000000"/>
          <w:sz w:val="24"/>
        </w:rPr>
        <w:t>ustificado;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não</w:t>
      </w:r>
      <w:proofErr w:type="gramEnd"/>
      <w:r>
        <w:rPr>
          <w:rFonts w:ascii="Times New Roman" w:hAnsi="Times New Roman" w:cs="Times New Roman"/>
          <w:color w:val="000000"/>
          <w:sz w:val="24"/>
        </w:rPr>
        <w:t xml:space="preserve"> celebrar o contrato ou não entregar a documentação exigida para a contratação, quando convocado dentro do prazo de validade de sua proposta;</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sz w:val="24"/>
        </w:rPr>
        <w:t> </w:t>
      </w:r>
      <w:proofErr w:type="gramStart"/>
      <w:r>
        <w:rPr>
          <w:rFonts w:ascii="Times New Roman" w:hAnsi="Times New Roman" w:cs="Times New Roman"/>
          <w:color w:val="000000"/>
          <w:sz w:val="24"/>
        </w:rPr>
        <w:t>ensejar</w:t>
      </w:r>
      <w:proofErr w:type="gramEnd"/>
      <w:r>
        <w:rPr>
          <w:rFonts w:ascii="Times New Roman" w:hAnsi="Times New Roman" w:cs="Times New Roman"/>
          <w:color w:val="000000"/>
          <w:sz w:val="24"/>
        </w:rPr>
        <w:t xml:space="preserve"> o retardamento da execução ou da entrega do objeto da licitação sem motivo justificado;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ap</w:t>
      </w:r>
      <w:r>
        <w:rPr>
          <w:rFonts w:ascii="Times New Roman" w:hAnsi="Times New Roman" w:cs="Times New Roman"/>
          <w:color w:val="000000"/>
          <w:sz w:val="24"/>
        </w:rPr>
        <w:t>resentar</w:t>
      </w:r>
      <w:proofErr w:type="gramEnd"/>
      <w:r>
        <w:rPr>
          <w:rFonts w:ascii="Times New Roman" w:hAnsi="Times New Roman" w:cs="Times New Roman"/>
          <w:color w:val="000000"/>
          <w:sz w:val="24"/>
        </w:rPr>
        <w:t xml:space="preserve"> declaração ou documentação falsa exigida para o certame ou prestar declaração falsa durante a dispensa eletrônica ou a execução do contrato;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proofErr w:type="gramStart"/>
      <w:r>
        <w:rPr>
          <w:rFonts w:ascii="Times New Roman" w:hAnsi="Times New Roman" w:cs="Times New Roman"/>
          <w:color w:val="000000"/>
          <w:sz w:val="24"/>
        </w:rPr>
        <w:t>fraudar</w:t>
      </w:r>
      <w:proofErr w:type="gramEnd"/>
      <w:r>
        <w:rPr>
          <w:rFonts w:ascii="Times New Roman" w:hAnsi="Times New Roman" w:cs="Times New Roman"/>
          <w:color w:val="000000"/>
          <w:sz w:val="24"/>
        </w:rPr>
        <w:t xml:space="preserve"> a dispensa eletrônica ou praticar ato fraudulento na execução do contrato;</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sz w:val="24"/>
        </w:rPr>
        <w:t> </w:t>
      </w:r>
      <w:proofErr w:type="gramStart"/>
      <w:r>
        <w:rPr>
          <w:rFonts w:ascii="Times New Roman" w:hAnsi="Times New Roman" w:cs="Times New Roman"/>
          <w:color w:val="000000"/>
          <w:sz w:val="24"/>
        </w:rPr>
        <w:t>comportar</w:t>
      </w:r>
      <w:proofErr w:type="gramEnd"/>
      <w:r>
        <w:rPr>
          <w:rFonts w:ascii="Times New Roman" w:hAnsi="Times New Roman" w:cs="Times New Roman"/>
          <w:color w:val="000000"/>
          <w:sz w:val="24"/>
        </w:rPr>
        <w:t>-se de modo i</w:t>
      </w:r>
      <w:r>
        <w:rPr>
          <w:rFonts w:ascii="Times New Roman" w:hAnsi="Times New Roman" w:cs="Times New Roman"/>
          <w:color w:val="000000"/>
          <w:sz w:val="24"/>
        </w:rPr>
        <w:t>nidôneo ou cometer fraude de qualquer natureza;</w:t>
      </w:r>
    </w:p>
    <w:p w:rsidR="00B61C2B" w:rsidRDefault="00210685">
      <w:pPr>
        <w:pStyle w:val="PargrafodaLista"/>
        <w:numPr>
          <w:ilvl w:val="3"/>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Considera-se comportamento inidôneo, entre outros, a declaração falsa quanto às condições de participação, quanto ao enquadramento como ME/EPP ou o conluio entre os fornecedores, em qualquer momento da dispen</w:t>
      </w:r>
      <w:r>
        <w:rPr>
          <w:rFonts w:ascii="Times New Roman" w:hAnsi="Times New Roman" w:cs="Times New Roman"/>
          <w:sz w:val="24"/>
        </w:rPr>
        <w:t>sa, mesmo após o encerramento da fase de lances.</w:t>
      </w:r>
    </w:p>
    <w:p w:rsidR="00B61C2B" w:rsidRDefault="00210685">
      <w:pPr>
        <w:numPr>
          <w:ilvl w:val="2"/>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sz w:val="24"/>
        </w:rPr>
        <w:t> </w:t>
      </w:r>
      <w:proofErr w:type="gramStart"/>
      <w:r>
        <w:rPr>
          <w:rFonts w:ascii="Times New Roman" w:hAnsi="Times New Roman" w:cs="Times New Roman"/>
          <w:color w:val="000000"/>
          <w:sz w:val="24"/>
        </w:rPr>
        <w:t>praticar</w:t>
      </w:r>
      <w:proofErr w:type="gramEnd"/>
      <w:r>
        <w:rPr>
          <w:rFonts w:ascii="Times New Roman" w:hAnsi="Times New Roman" w:cs="Times New Roman"/>
          <w:color w:val="000000"/>
          <w:sz w:val="24"/>
        </w:rPr>
        <w:t xml:space="preserve"> atos ilícitos com vistas a frustrar os objetivos deste certame.</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sz w:val="24"/>
        </w:rPr>
      </w:pPr>
      <w:proofErr w:type="gramStart"/>
      <w:r>
        <w:rPr>
          <w:rFonts w:ascii="Times New Roman" w:hAnsi="Times New Roman" w:cs="Times New Roman"/>
          <w:color w:val="000000"/>
          <w:sz w:val="24"/>
        </w:rPr>
        <w:t>praticar</w:t>
      </w:r>
      <w:proofErr w:type="gramEnd"/>
      <w:r>
        <w:rPr>
          <w:rFonts w:ascii="Times New Roman" w:hAnsi="Times New Roman" w:cs="Times New Roman"/>
          <w:color w:val="000000"/>
          <w:sz w:val="24"/>
        </w:rPr>
        <w:t xml:space="preserve"> ato lesivo previsto no </w:t>
      </w:r>
      <w:hyperlink r:id="rId11" w:anchor="art5" w:history="1">
        <w:r>
          <w:rPr>
            <w:rFonts w:ascii="Times New Roman" w:hAnsi="Times New Roman" w:cs="Times New Roman"/>
            <w:color w:val="000000"/>
            <w:sz w:val="24"/>
          </w:rPr>
          <w:t xml:space="preserve">art. 5º </w:t>
        </w:r>
        <w:r>
          <w:rPr>
            <w:rFonts w:ascii="Times New Roman" w:hAnsi="Times New Roman" w:cs="Times New Roman"/>
            <w:color w:val="000000"/>
            <w:sz w:val="24"/>
          </w:rPr>
          <w:t>da Lei nº 12.846, de 1º de agosto de 2013.</w:t>
        </w:r>
      </w:hyperlink>
    </w:p>
    <w:p w:rsidR="00B61C2B" w:rsidRDefault="00210685">
      <w:pPr>
        <w:numPr>
          <w:ilvl w:val="1"/>
          <w:numId w:val="2"/>
        </w:numPr>
        <w:spacing w:before="120" w:after="120" w:line="276" w:lineRule="auto"/>
        <w:ind w:left="-200" w:firstLine="0"/>
        <w:jc w:val="both"/>
        <w:rPr>
          <w:rFonts w:ascii="Times New Roman" w:hAnsi="Times New Roman" w:cs="Times New Roman"/>
          <w:b/>
          <w:sz w:val="24"/>
        </w:rPr>
      </w:pPr>
      <w:r>
        <w:rPr>
          <w:rFonts w:ascii="Times New Roman" w:hAnsi="Times New Roman" w:cs="Times New Roman"/>
          <w:sz w:val="24"/>
        </w:rPr>
        <w:t>O fornecedor que cometer qualquer das infrações discriminadas nos subitens anteriores ficará sujeito, sem prejuízo da responsabilidade civil e criminal, às seguintes sanções:</w:t>
      </w:r>
    </w:p>
    <w:p w:rsidR="00B61C2B" w:rsidRDefault="00210685">
      <w:pPr>
        <w:numPr>
          <w:ilvl w:val="2"/>
          <w:numId w:val="5"/>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Advertência pela falta do subitem </w:t>
      </w:r>
      <w:r>
        <w:rPr>
          <w:rFonts w:ascii="Times New Roman" w:hAnsi="Times New Roman" w:cs="Times New Roman"/>
          <w:sz w:val="24"/>
        </w:rPr>
        <w:t>8.1.1 deste Aviso de Contratação Direta, quando não se justificar a imposição de penalidade mais grave;</w:t>
      </w:r>
    </w:p>
    <w:p w:rsidR="00B61C2B" w:rsidRDefault="00210685">
      <w:pPr>
        <w:numPr>
          <w:ilvl w:val="2"/>
          <w:numId w:val="5"/>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Multa de 1% (um por cento) sobre o valor estimado </w:t>
      </w:r>
      <w:proofErr w:type="gramStart"/>
      <w:r>
        <w:rPr>
          <w:rFonts w:ascii="Times New Roman" w:hAnsi="Times New Roman" w:cs="Times New Roman"/>
          <w:sz w:val="24"/>
        </w:rPr>
        <w:t>do(</w:t>
      </w:r>
      <w:proofErr w:type="gramEnd"/>
      <w:r>
        <w:rPr>
          <w:rFonts w:ascii="Times New Roman" w:hAnsi="Times New Roman" w:cs="Times New Roman"/>
          <w:sz w:val="24"/>
        </w:rPr>
        <w:t>s) item(s) prejudicado(s) pela conduta do fornecedor, por qualquer das infrações dos subitens 8.1.1</w:t>
      </w:r>
      <w:r>
        <w:rPr>
          <w:rFonts w:ascii="Times New Roman" w:hAnsi="Times New Roman" w:cs="Times New Roman"/>
          <w:sz w:val="24"/>
        </w:rPr>
        <w:t xml:space="preserve"> a 8.1.12;</w:t>
      </w:r>
    </w:p>
    <w:p w:rsidR="00B61C2B" w:rsidRDefault="00210685">
      <w:pPr>
        <w:numPr>
          <w:ilvl w:val="2"/>
          <w:numId w:val="5"/>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sz w:val="24"/>
        </w:rPr>
        <w:t>Impedimento de licitar e contratar</w:t>
      </w:r>
      <w:r>
        <w:rPr>
          <w:rFonts w:ascii="Times New Roman" w:hAnsi="Times New Roman" w:cs="Times New Roman"/>
          <w:sz w:val="24"/>
        </w:rPr>
        <w:t xml:space="preserve"> </w:t>
      </w:r>
      <w:r>
        <w:rPr>
          <w:rFonts w:ascii="Times New Roman" w:hAnsi="Times New Roman" w:cs="Times New Roman"/>
          <w:color w:val="000000"/>
          <w:sz w:val="24"/>
        </w:rPr>
        <w:t>no âmbito da Administração Pública direta e indireta do ente federativo que tiver aplicado a sanção, pelo prazo máximo de 3 (três) anos, nos casos dos subitens 8.1.2 a 8.1.7 deste Aviso de Contratação Direta, q</w:t>
      </w:r>
      <w:r>
        <w:rPr>
          <w:rFonts w:ascii="Times New Roman" w:hAnsi="Times New Roman" w:cs="Times New Roman"/>
          <w:color w:val="000000"/>
          <w:sz w:val="24"/>
        </w:rPr>
        <w:t>uando não se justificar a imposição de penalidade mais grave</w:t>
      </w:r>
      <w:r>
        <w:rPr>
          <w:rFonts w:ascii="Times New Roman" w:hAnsi="Times New Roman" w:cs="Times New Roman"/>
          <w:sz w:val="24"/>
        </w:rPr>
        <w:t>;</w:t>
      </w:r>
    </w:p>
    <w:p w:rsidR="00B61C2B" w:rsidRDefault="00210685">
      <w:pPr>
        <w:numPr>
          <w:ilvl w:val="2"/>
          <w:numId w:val="5"/>
        </w:numPr>
        <w:spacing w:before="120" w:after="120" w:line="276" w:lineRule="auto"/>
        <w:ind w:left="-200" w:firstLine="0"/>
        <w:jc w:val="both"/>
        <w:rPr>
          <w:rFonts w:ascii="Times New Roman" w:hAnsi="Times New Roman" w:cs="Times New Roman"/>
          <w:sz w:val="24"/>
        </w:rPr>
      </w:pPr>
      <w:r>
        <w:rPr>
          <w:rFonts w:ascii="Times New Roman" w:hAnsi="Times New Roman" w:cs="Times New Roman"/>
          <w:color w:val="000000"/>
          <w:sz w:val="24"/>
        </w:rPr>
        <w:t xml:space="preserve">Declaração de inidoneidade para licitar ou contratar, que impedirá o responsável de licitar ou contratar no âmbito da Administração Pública direta e indireta de todos os entes federativos, pelo </w:t>
      </w:r>
      <w:r>
        <w:rPr>
          <w:rFonts w:ascii="Times New Roman" w:hAnsi="Times New Roman" w:cs="Times New Roman"/>
          <w:color w:val="000000"/>
          <w:sz w:val="24"/>
        </w:rPr>
        <w:t>prazo mínimo de 3 (três) anos e máximo de 6 (seis) anos, nos casos dos subitens 8.1.8 a 8.1.12, bem como nos demais casos que justifiquem a imposição da penalidade mais grave</w:t>
      </w:r>
      <w:r>
        <w:rPr>
          <w:rFonts w:ascii="Times New Roman" w:hAnsi="Times New Roman" w:cs="Times New Roman"/>
          <w:sz w:val="24"/>
        </w:rPr>
        <w:t>;</w:t>
      </w:r>
    </w:p>
    <w:p w:rsidR="00B61C2B" w:rsidRDefault="00210685">
      <w:pPr>
        <w:numPr>
          <w:ilvl w:val="1"/>
          <w:numId w:val="2"/>
        </w:numPr>
        <w:spacing w:before="120" w:after="120" w:line="276" w:lineRule="auto"/>
        <w:ind w:left="-200" w:firstLine="0"/>
        <w:jc w:val="both"/>
        <w:rPr>
          <w:rFonts w:ascii="Times New Roman" w:hAnsi="Times New Roman" w:cs="Times New Roman"/>
          <w:bCs/>
          <w:sz w:val="24"/>
        </w:rPr>
      </w:pPr>
      <w:r>
        <w:rPr>
          <w:rFonts w:ascii="Times New Roman" w:hAnsi="Times New Roman" w:cs="Times New Roman"/>
          <w:bCs/>
          <w:sz w:val="24"/>
        </w:rPr>
        <w:t>Na aplicação das sanções serão considerados:</w:t>
      </w:r>
    </w:p>
    <w:p w:rsidR="00B61C2B" w:rsidRDefault="00210685">
      <w:pPr>
        <w:numPr>
          <w:ilvl w:val="2"/>
          <w:numId w:val="2"/>
        </w:numPr>
        <w:spacing w:before="120" w:after="120" w:line="276" w:lineRule="auto"/>
        <w:ind w:left="-200" w:firstLine="0"/>
        <w:jc w:val="both"/>
        <w:rPr>
          <w:rFonts w:ascii="Times New Roman" w:hAnsi="Times New Roman" w:cs="Times New Roman"/>
          <w:bCs/>
          <w:sz w:val="24"/>
        </w:rPr>
      </w:pPr>
      <w:proofErr w:type="gramStart"/>
      <w:r>
        <w:rPr>
          <w:rFonts w:ascii="Times New Roman" w:hAnsi="Times New Roman" w:cs="Times New Roman"/>
          <w:bCs/>
          <w:sz w:val="24"/>
        </w:rPr>
        <w:t>a</w:t>
      </w:r>
      <w:proofErr w:type="gramEnd"/>
      <w:r>
        <w:rPr>
          <w:rFonts w:ascii="Times New Roman" w:hAnsi="Times New Roman" w:cs="Times New Roman"/>
          <w:bCs/>
          <w:sz w:val="24"/>
        </w:rPr>
        <w:t xml:space="preserve"> natureza e a gravidade da infraçã</w:t>
      </w:r>
      <w:r>
        <w:rPr>
          <w:rFonts w:ascii="Times New Roman" w:hAnsi="Times New Roman" w:cs="Times New Roman"/>
          <w:bCs/>
          <w:sz w:val="24"/>
        </w:rPr>
        <w:t>o cometida;</w:t>
      </w:r>
    </w:p>
    <w:p w:rsidR="00B61C2B" w:rsidRDefault="00210685">
      <w:pPr>
        <w:numPr>
          <w:ilvl w:val="2"/>
          <w:numId w:val="2"/>
        </w:numPr>
        <w:spacing w:before="120" w:after="120" w:line="276" w:lineRule="auto"/>
        <w:ind w:left="-200" w:firstLine="0"/>
        <w:jc w:val="both"/>
        <w:rPr>
          <w:rFonts w:ascii="Times New Roman" w:hAnsi="Times New Roman" w:cs="Times New Roman"/>
          <w:bCs/>
          <w:sz w:val="24"/>
        </w:rPr>
      </w:pPr>
      <w:proofErr w:type="gramStart"/>
      <w:r>
        <w:rPr>
          <w:rFonts w:ascii="Times New Roman" w:hAnsi="Times New Roman" w:cs="Times New Roman"/>
          <w:bCs/>
          <w:sz w:val="24"/>
        </w:rPr>
        <w:t>as</w:t>
      </w:r>
      <w:proofErr w:type="gramEnd"/>
      <w:r>
        <w:rPr>
          <w:rFonts w:ascii="Times New Roman" w:hAnsi="Times New Roman" w:cs="Times New Roman"/>
          <w:bCs/>
          <w:sz w:val="24"/>
        </w:rPr>
        <w:t xml:space="preserve"> peculiaridades do caso concreto;</w:t>
      </w:r>
    </w:p>
    <w:p w:rsidR="00B61C2B" w:rsidRDefault="00210685">
      <w:pPr>
        <w:numPr>
          <w:ilvl w:val="2"/>
          <w:numId w:val="2"/>
        </w:numPr>
        <w:spacing w:before="120" w:after="120" w:line="276" w:lineRule="auto"/>
        <w:ind w:left="-200" w:firstLine="0"/>
        <w:jc w:val="both"/>
        <w:rPr>
          <w:rFonts w:ascii="Times New Roman" w:hAnsi="Times New Roman" w:cs="Times New Roman"/>
          <w:bCs/>
          <w:sz w:val="24"/>
        </w:rPr>
      </w:pPr>
      <w:proofErr w:type="gramStart"/>
      <w:r>
        <w:rPr>
          <w:rFonts w:ascii="Times New Roman" w:hAnsi="Times New Roman" w:cs="Times New Roman"/>
          <w:bCs/>
          <w:sz w:val="24"/>
        </w:rPr>
        <w:t>as</w:t>
      </w:r>
      <w:proofErr w:type="gramEnd"/>
      <w:r>
        <w:rPr>
          <w:rFonts w:ascii="Times New Roman" w:hAnsi="Times New Roman" w:cs="Times New Roman"/>
          <w:bCs/>
          <w:sz w:val="24"/>
        </w:rPr>
        <w:t xml:space="preserve"> circunstâncias agravantes ou atenuantes;</w:t>
      </w:r>
    </w:p>
    <w:p w:rsidR="00B61C2B" w:rsidRDefault="00210685">
      <w:pPr>
        <w:numPr>
          <w:ilvl w:val="2"/>
          <w:numId w:val="2"/>
        </w:numPr>
        <w:spacing w:before="120" w:after="120" w:line="276" w:lineRule="auto"/>
        <w:ind w:left="-200" w:firstLine="0"/>
        <w:jc w:val="both"/>
        <w:rPr>
          <w:rFonts w:ascii="Times New Roman" w:hAnsi="Times New Roman" w:cs="Times New Roman"/>
          <w:bCs/>
          <w:sz w:val="24"/>
        </w:rPr>
      </w:pPr>
      <w:proofErr w:type="gramStart"/>
      <w:r>
        <w:rPr>
          <w:rFonts w:ascii="Times New Roman" w:hAnsi="Times New Roman" w:cs="Times New Roman"/>
          <w:bCs/>
          <w:sz w:val="24"/>
        </w:rPr>
        <w:t>os</w:t>
      </w:r>
      <w:proofErr w:type="gramEnd"/>
      <w:r>
        <w:rPr>
          <w:rFonts w:ascii="Times New Roman" w:hAnsi="Times New Roman" w:cs="Times New Roman"/>
          <w:bCs/>
          <w:sz w:val="24"/>
        </w:rPr>
        <w:t xml:space="preserve"> danos que dela provierem para a Administração Pública;</w:t>
      </w:r>
    </w:p>
    <w:p w:rsidR="00B61C2B" w:rsidRDefault="00210685">
      <w:pPr>
        <w:numPr>
          <w:ilvl w:val="2"/>
          <w:numId w:val="2"/>
        </w:numPr>
        <w:spacing w:before="120" w:after="120" w:line="276" w:lineRule="auto"/>
        <w:ind w:left="-200" w:firstLine="0"/>
        <w:jc w:val="both"/>
        <w:rPr>
          <w:rFonts w:ascii="Times New Roman" w:hAnsi="Times New Roman" w:cs="Times New Roman"/>
          <w:bCs/>
          <w:sz w:val="24"/>
        </w:rPr>
      </w:pPr>
      <w:proofErr w:type="gramStart"/>
      <w:r>
        <w:rPr>
          <w:rFonts w:ascii="Times New Roman" w:hAnsi="Times New Roman" w:cs="Times New Roman"/>
          <w:bCs/>
          <w:sz w:val="24"/>
        </w:rPr>
        <w:t>a</w:t>
      </w:r>
      <w:proofErr w:type="gramEnd"/>
      <w:r>
        <w:rPr>
          <w:rFonts w:ascii="Times New Roman" w:hAnsi="Times New Roman" w:cs="Times New Roman"/>
          <w:bCs/>
          <w:sz w:val="24"/>
        </w:rPr>
        <w:t xml:space="preserve"> implantação ou o aperfeiçoamento de programa de integridade, conforme normas e orientações dos órgãos de</w:t>
      </w:r>
      <w:r>
        <w:rPr>
          <w:rFonts w:ascii="Times New Roman" w:hAnsi="Times New Roman" w:cs="Times New Roman"/>
          <w:bCs/>
          <w:sz w:val="24"/>
        </w:rPr>
        <w:t xml:space="preserve"> controle.</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bookmarkStart w:id="1" w:name="art156§6"/>
      <w:bookmarkStart w:id="2" w:name="art156§8"/>
      <w:bookmarkStart w:id="3" w:name="art156§7"/>
      <w:bookmarkEnd w:id="1"/>
      <w:bookmarkEnd w:id="2"/>
      <w:bookmarkEnd w:id="3"/>
      <w:r>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w:t>
      </w:r>
      <w:r>
        <w:rPr>
          <w:rFonts w:ascii="Times New Roman" w:hAnsi="Times New Roman" w:cs="Times New Roman"/>
          <w:sz w:val="24"/>
        </w:rPr>
        <w:t>e.</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bookmarkStart w:id="4" w:name="art156§9"/>
      <w:bookmarkEnd w:id="4"/>
      <w:r>
        <w:rPr>
          <w:rFonts w:ascii="Times New Roman" w:hAnsi="Times New Roman" w:cs="Times New Roman"/>
          <w:sz w:val="24"/>
        </w:rPr>
        <w:t>A aplicação das sanções previstas neste Aviso de Contratação Direta, em hipótese alguma, a obrigação de reparação integral do dano causado à Administração Pública.</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A penalidade de multa pode ser aplicada cumulativamente com as demais sanções.</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Se, durant</w:t>
      </w:r>
      <w:r>
        <w:rPr>
          <w:rFonts w:ascii="Times New Roman" w:hAnsi="Times New Roman" w:cs="Times New Roman"/>
          <w:sz w:val="24"/>
        </w:rPr>
        <w:t>e o processo de aplicação de penalidade, houver indícios de prática de infração administrativa tipificada pela Lei nº 12.846, de 1º de agosto de 2013, como ato lesivo à administração pública nacional ou estrangeira, cópias do processo administrativo necess</w:t>
      </w:r>
      <w:r>
        <w:rPr>
          <w:rFonts w:ascii="Times New Roman" w:hAnsi="Times New Roman" w:cs="Times New Roman"/>
          <w:sz w:val="24"/>
        </w:rPr>
        <w:t xml:space="preserve">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O pro</w:t>
      </w:r>
      <w:r>
        <w:rPr>
          <w:rFonts w:ascii="Times New Roman" w:hAnsi="Times New Roman" w:cs="Times New Roman"/>
          <w:sz w:val="24"/>
        </w:rPr>
        <w:t>cessamento do PAR não interfere no seguimento regular dos processos administrativos específicos para apuração da ocorrência de danos e prejuízos à Administração Pública Federal resultantes de ato lesivo cometido por pessoa jurídica, com ou sem a participaç</w:t>
      </w:r>
      <w:r>
        <w:rPr>
          <w:rFonts w:ascii="Times New Roman" w:hAnsi="Times New Roman" w:cs="Times New Roman"/>
          <w:sz w:val="24"/>
        </w:rPr>
        <w:t xml:space="preserve">ão de agente público. </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A aplicação de qualquer das penalidades previstas realizar-se-á em processo administrativo que assegurará o contraditório e a ampla defesa ao fornecedor/adjudicatário, observando-se o procedimento previsto na Lei nº 14.133, de 2021, </w:t>
      </w:r>
      <w:r>
        <w:rPr>
          <w:rFonts w:ascii="Times New Roman" w:hAnsi="Times New Roman" w:cs="Times New Roman"/>
          <w:sz w:val="24"/>
        </w:rPr>
        <w:t>e subsidiariamente na Lei nº 9.784, de 1999.</w:t>
      </w:r>
    </w:p>
    <w:p w:rsidR="00B61C2B" w:rsidRDefault="00210685">
      <w:pPr>
        <w:numPr>
          <w:ilvl w:val="1"/>
          <w:numId w:val="2"/>
        </w:numPr>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As sanções por atos praticados no decorrer da contratação estão previstas nos anexos a este Aviso.</w:t>
      </w:r>
    </w:p>
    <w:p w:rsidR="00B61C2B" w:rsidRDefault="00210685">
      <w:pPr>
        <w:pStyle w:val="PADRO"/>
        <w:keepNext w:val="0"/>
        <w:widowControl/>
        <w:numPr>
          <w:ilvl w:val="0"/>
          <w:numId w:val="2"/>
        </w:numPr>
        <w:shd w:val="clear" w:color="auto" w:fill="auto"/>
        <w:spacing w:before="120" w:after="120"/>
        <w:ind w:left="-200" w:firstLine="0"/>
        <w:rPr>
          <w:rFonts w:ascii="Times New Roman" w:hAnsi="Times New Roman" w:cs="Times New Roman"/>
          <w:b/>
          <w:sz w:val="24"/>
        </w:rPr>
      </w:pPr>
      <w:r>
        <w:rPr>
          <w:rFonts w:ascii="Times New Roman" w:hAnsi="Times New Roman" w:cs="Times New Roman"/>
          <w:b/>
          <w:sz w:val="24"/>
        </w:rPr>
        <w:t>DAS DISPOSIÇÕES GERAIS</w:t>
      </w:r>
    </w:p>
    <w:p w:rsidR="00B61C2B" w:rsidRDefault="00210685">
      <w:pPr>
        <w:numPr>
          <w:ilvl w:val="1"/>
          <w:numId w:val="2"/>
        </w:numPr>
        <w:snapToGrid w:val="0"/>
        <w:spacing w:before="120" w:after="120" w:line="276" w:lineRule="auto"/>
        <w:ind w:left="-200" w:firstLine="0"/>
        <w:jc w:val="both"/>
        <w:rPr>
          <w:rFonts w:ascii="Times New Roman" w:hAnsi="Times New Roman" w:cs="Times New Roman"/>
          <w:sz w:val="24"/>
        </w:rPr>
      </w:pPr>
      <w:r>
        <w:rPr>
          <w:rFonts w:ascii="Times New Roman" w:hAnsi="Times New Roman" w:cs="Times New Roman"/>
          <w:sz w:val="24"/>
        </w:rPr>
        <w:t xml:space="preserve">O procedimento será divulgado no </w:t>
      </w:r>
      <w:proofErr w:type="spellStart"/>
      <w:r>
        <w:rPr>
          <w:rFonts w:ascii="Times New Roman" w:hAnsi="Times New Roman" w:cs="Times New Roman"/>
          <w:sz w:val="24"/>
        </w:rPr>
        <w:t>Comprasnet</w:t>
      </w:r>
      <w:proofErr w:type="spellEnd"/>
      <w:r>
        <w:rPr>
          <w:rFonts w:ascii="Times New Roman" w:hAnsi="Times New Roman" w:cs="Times New Roman"/>
          <w:sz w:val="24"/>
        </w:rPr>
        <w:t xml:space="preserve"> 4.0 e no Portal Nacional de Contratações </w:t>
      </w:r>
      <w:r>
        <w:rPr>
          <w:rFonts w:ascii="Times New Roman" w:hAnsi="Times New Roman" w:cs="Times New Roman"/>
          <w:sz w:val="24"/>
        </w:rPr>
        <w:t xml:space="preserve">Públicas - PNCP, e encaminhado automaticamente aos fornecedores registrados no Sistema de Registro Cadastral Unificado - </w:t>
      </w:r>
      <w:proofErr w:type="spellStart"/>
      <w:r>
        <w:rPr>
          <w:rFonts w:ascii="Times New Roman" w:hAnsi="Times New Roman" w:cs="Times New Roman"/>
          <w:sz w:val="24"/>
        </w:rPr>
        <w:t>Sicaf</w:t>
      </w:r>
      <w:proofErr w:type="spellEnd"/>
      <w:r>
        <w:rPr>
          <w:rFonts w:ascii="Times New Roman" w:hAnsi="Times New Roman" w:cs="Times New Roman"/>
          <w:sz w:val="24"/>
        </w:rPr>
        <w:t>, por mensagem eletrônica, na correspondente linha de fornecimento que pretende atender.</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No caso de todos os fornecedores restarem</w:t>
      </w:r>
      <w:r>
        <w:rPr>
          <w:rFonts w:ascii="Times New Roman" w:hAnsi="Times New Roman" w:cs="Times New Roman"/>
          <w:color w:val="000000"/>
          <w:sz w:val="24"/>
        </w:rPr>
        <w:t xml:space="preserve"> desclassificados ou inabilitados (procedimento fracassado), a Administração poderá:</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sz w:val="24"/>
        </w:rPr>
      </w:pPr>
      <w:proofErr w:type="gramStart"/>
      <w:r>
        <w:rPr>
          <w:rFonts w:ascii="Times New Roman" w:hAnsi="Times New Roman" w:cs="Times New Roman"/>
          <w:color w:val="000000"/>
          <w:sz w:val="24"/>
        </w:rPr>
        <w:t>republicar</w:t>
      </w:r>
      <w:proofErr w:type="gramEnd"/>
      <w:r>
        <w:rPr>
          <w:rFonts w:ascii="Times New Roman" w:hAnsi="Times New Roman" w:cs="Times New Roman"/>
          <w:color w:val="000000"/>
          <w:sz w:val="24"/>
        </w:rPr>
        <w:t xml:space="preserve"> o presente aviso com uma nova data;</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sz w:val="24"/>
        </w:rPr>
      </w:pPr>
      <w:proofErr w:type="gramStart"/>
      <w:r>
        <w:rPr>
          <w:rFonts w:ascii="Times New Roman" w:hAnsi="Times New Roman" w:cs="Times New Roman"/>
          <w:color w:val="000000"/>
          <w:sz w:val="24"/>
        </w:rPr>
        <w:t>valer</w:t>
      </w:r>
      <w:proofErr w:type="gramEnd"/>
      <w:r>
        <w:rPr>
          <w:rFonts w:ascii="Times New Roman" w:hAnsi="Times New Roman" w:cs="Times New Roman"/>
          <w:color w:val="000000"/>
          <w:sz w:val="24"/>
        </w:rPr>
        <w:t>-se, para a contratação, de proposta obtida na pesquisa de preços que serviu de base ao procedimento, se houver, privil</w:t>
      </w:r>
      <w:r>
        <w:rPr>
          <w:rFonts w:ascii="Times New Roman" w:hAnsi="Times New Roman" w:cs="Times New Roman"/>
          <w:color w:val="000000"/>
          <w:sz w:val="24"/>
        </w:rPr>
        <w:t>egiando-se os menores preços, sempre que possível, e desde que atendidas às condições de habilitação exigidas.</w:t>
      </w:r>
    </w:p>
    <w:p w:rsidR="00B61C2B" w:rsidRDefault="00210685">
      <w:pPr>
        <w:numPr>
          <w:ilvl w:val="3"/>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No caso do subitem anterior, a contratação será operacionalizada fora deste procedimento.</w:t>
      </w:r>
    </w:p>
    <w:p w:rsidR="00B61C2B" w:rsidRDefault="00210685">
      <w:pPr>
        <w:numPr>
          <w:ilvl w:val="2"/>
          <w:numId w:val="2"/>
        </w:numPr>
        <w:spacing w:before="120" w:after="120" w:line="276" w:lineRule="auto"/>
        <w:ind w:left="-200" w:firstLine="0"/>
        <w:jc w:val="both"/>
        <w:rPr>
          <w:rFonts w:ascii="Times New Roman" w:hAnsi="Times New Roman" w:cs="Times New Roman"/>
          <w:color w:val="000000"/>
          <w:sz w:val="24"/>
        </w:rPr>
      </w:pPr>
      <w:proofErr w:type="gramStart"/>
      <w:r>
        <w:rPr>
          <w:rFonts w:ascii="Times New Roman" w:hAnsi="Times New Roman" w:cs="Times New Roman"/>
          <w:color w:val="000000"/>
          <w:sz w:val="24"/>
        </w:rPr>
        <w:t>fixar</w:t>
      </w:r>
      <w:proofErr w:type="gramEnd"/>
      <w:r>
        <w:rPr>
          <w:rFonts w:ascii="Times New Roman" w:hAnsi="Times New Roman" w:cs="Times New Roman"/>
          <w:color w:val="000000"/>
          <w:sz w:val="24"/>
        </w:rPr>
        <w:t xml:space="preserve"> prazo para que possa haver adequação das </w:t>
      </w:r>
      <w:r>
        <w:rPr>
          <w:rFonts w:ascii="Times New Roman" w:hAnsi="Times New Roman" w:cs="Times New Roman"/>
          <w:color w:val="000000"/>
          <w:sz w:val="24"/>
        </w:rPr>
        <w:t>propostas ou da documentação de habilitação, conforme o caso.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As providências dos subitens 9.2.1 e 9.2.2 acima poderão ser utilizadas se não houver o comparecimento de quaisquer fornecedores interessados (procedimento deserto)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Havendo a necessidade de real</w:t>
      </w:r>
      <w:r>
        <w:rPr>
          <w:rFonts w:ascii="Times New Roman" w:hAnsi="Times New Roman" w:cs="Times New Roman"/>
          <w:color w:val="000000"/>
          <w:sz w:val="24"/>
        </w:rPr>
        <w:t>ização de ato de qualquer natureza pelos fornecedores, cujo prazo não conste deste Aviso de Contratação Direta, deverá ser atendido o prazo indicado pelo agente competente da Administração na respectiva notificação.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Caberá ao fornecedor acompanhar as opera</w:t>
      </w:r>
      <w:r>
        <w:rPr>
          <w:rFonts w:ascii="Times New Roman" w:hAnsi="Times New Roman" w:cs="Times New Roman"/>
          <w:color w:val="000000"/>
          <w:sz w:val="24"/>
        </w:rPr>
        <w:t>ções, ficando responsável pelo ônus decorrente da perda do negócio diante da inobservância de quaisquer mensagens emitidas pela Administração ou de sua desconexão.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Não havendo expediente ou ocorrendo qualquer fato superveniente que impeça a realização do c</w:t>
      </w:r>
      <w:r>
        <w:rPr>
          <w:rFonts w:ascii="Times New Roman" w:hAnsi="Times New Roman" w:cs="Times New Roman"/>
          <w:color w:val="000000"/>
          <w:sz w:val="24"/>
        </w:rPr>
        <w:t>ertame na data marcada, a sessão será automaticamente transferida para o primeiro dia útil subsequente, no mesmo horário anteriormente estabelecido, desde que não haja comunicação em contrário.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Os horários estabelecidos na divulgação deste procedimento e d</w:t>
      </w:r>
      <w:r>
        <w:rPr>
          <w:rFonts w:ascii="Times New Roman" w:hAnsi="Times New Roman" w:cs="Times New Roman"/>
          <w:color w:val="000000"/>
          <w:sz w:val="24"/>
        </w:rPr>
        <w:t>urante o envio de lances observarão o horário de Brasília-DF, inclusive para contagem de tempo e registro no Sistema e na documentação relativa ao procedimento.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No julgamento das propostas e da habilitação, a Administração poderá sanar erros ou falhas que </w:t>
      </w:r>
      <w:r>
        <w:rPr>
          <w:rFonts w:ascii="Times New Roman" w:hAnsi="Times New Roman" w:cs="Times New Roman"/>
          <w:color w:val="000000" w:themeColor="text1"/>
          <w:sz w:val="24"/>
        </w:rPr>
        <w:t>não alterem a substância das propostas, dos documentos e sua validade jurídica, mediante despacho fundamentado, registrado em ata e acessível a todos, atribuindo-lhes validade e eficácia para fins de habilitação e classificação.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As normas disciplinadoras d</w:t>
      </w:r>
      <w:r>
        <w:rPr>
          <w:rFonts w:ascii="Times New Roman" w:hAnsi="Times New Roman" w:cs="Times New Roman"/>
          <w:color w:val="000000"/>
          <w:sz w:val="24"/>
        </w:rPr>
        <w:t xml:space="preserve">este Aviso de Contratação Direta serão sempre interpretadas em favor da ampliação da disputa entre os interessados, desde que não comprometam o interesse da Administração, o princípio da isonomia, a finalidade e a segurança da contratação. </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Os fornecedores</w:t>
      </w:r>
      <w:r>
        <w:rPr>
          <w:rFonts w:ascii="Times New Roman" w:hAnsi="Times New Roman" w:cs="Times New Roman"/>
          <w:color w:val="000000"/>
          <w:sz w:val="24"/>
        </w:rPr>
        <w:t xml:space="preserve"> assumem todos os custos de preparação e apresentação de suas propostas e a Administração não será, em nenhum caso, responsável por esses custos, independentemente da condução ou do resultado do processo de contratação.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 xml:space="preserve">Em caso de divergência entre </w:t>
      </w:r>
      <w:r>
        <w:rPr>
          <w:rFonts w:ascii="Times New Roman" w:hAnsi="Times New Roman" w:cs="Times New Roman"/>
          <w:color w:val="000000"/>
          <w:sz w:val="24"/>
        </w:rPr>
        <w:t>disposições deste Aviso de Contratação Direta e de seus anexos ou demais peças que compõem o processo, prevalecerá as deste Aviso.</w:t>
      </w:r>
    </w:p>
    <w:p w:rsidR="00B61C2B" w:rsidRDefault="00210685">
      <w:pPr>
        <w:numPr>
          <w:ilvl w:val="1"/>
          <w:numId w:val="2"/>
        </w:numPr>
        <w:spacing w:before="120" w:after="120" w:line="276" w:lineRule="auto"/>
        <w:ind w:left="-200" w:firstLine="0"/>
        <w:jc w:val="both"/>
        <w:rPr>
          <w:rFonts w:ascii="Times New Roman" w:hAnsi="Times New Roman" w:cs="Times New Roman"/>
          <w:color w:val="000000"/>
          <w:sz w:val="24"/>
        </w:rPr>
      </w:pPr>
      <w:r>
        <w:rPr>
          <w:rFonts w:ascii="Times New Roman" w:hAnsi="Times New Roman" w:cs="Times New Roman"/>
          <w:color w:val="000000"/>
          <w:sz w:val="24"/>
        </w:rPr>
        <w:t>Da sessão pública será divulgada Ata no sistema eletrônico.</w:t>
      </w:r>
    </w:p>
    <w:p w:rsidR="00B61C2B" w:rsidRDefault="00210685">
      <w:pPr>
        <w:spacing w:before="240" w:after="240" w:line="276" w:lineRule="auto"/>
        <w:ind w:left="360" w:right="-15" w:firstLine="709"/>
        <w:rPr>
          <w:rFonts w:ascii="Times New Roman" w:hAnsi="Times New Roman" w:cs="Times New Roman"/>
          <w:sz w:val="24"/>
        </w:rPr>
      </w:pPr>
      <w:r>
        <w:rPr>
          <w:rFonts w:ascii="Times New Roman" w:hAnsi="Times New Roman" w:cs="Times New Roman"/>
          <w:color w:val="000000"/>
          <w:sz w:val="24"/>
        </w:rPr>
        <w:t xml:space="preserve">                        Belo </w:t>
      </w:r>
      <w:proofErr w:type="gramStart"/>
      <w:r>
        <w:rPr>
          <w:rFonts w:ascii="Times New Roman" w:hAnsi="Times New Roman" w:cs="Times New Roman"/>
          <w:color w:val="000000"/>
          <w:sz w:val="24"/>
        </w:rPr>
        <w:t xml:space="preserve">Horizonte,   </w:t>
      </w:r>
      <w:proofErr w:type="gramEnd"/>
      <w:r>
        <w:rPr>
          <w:rFonts w:ascii="Times New Roman" w:hAnsi="Times New Roman" w:cs="Times New Roman"/>
          <w:color w:val="000000"/>
          <w:sz w:val="24"/>
        </w:rPr>
        <w:t xml:space="preserve">    de Novembro de 2022</w:t>
      </w:r>
      <w:bookmarkStart w:id="5" w:name="_Hlk61951913"/>
      <w:bookmarkEnd w:id="5"/>
      <w:r>
        <w:rPr>
          <w:rFonts w:ascii="Times New Roman" w:hAnsi="Times New Roman" w:cs="Times New Roman"/>
          <w:color w:val="000000"/>
          <w:sz w:val="24"/>
        </w:rPr>
        <w:t>.</w:t>
      </w:r>
    </w:p>
    <w:p w:rsidR="00B61C2B" w:rsidRDefault="00B61C2B">
      <w:pPr>
        <w:jc w:val="center"/>
        <w:rPr>
          <w:rFonts w:ascii="Times New Roman" w:eastAsia="SimSun" w:hAnsi="Times New Roman" w:cs="Times New Roman"/>
          <w:b/>
          <w:sz w:val="24"/>
        </w:rPr>
      </w:pPr>
    </w:p>
    <w:p w:rsidR="00B61C2B" w:rsidRDefault="00B61C2B">
      <w:pPr>
        <w:jc w:val="center"/>
        <w:rPr>
          <w:rFonts w:ascii="Times New Roman" w:eastAsia="SimSun" w:hAnsi="Times New Roman" w:cs="Times New Roman"/>
          <w:b/>
          <w:sz w:val="24"/>
        </w:rPr>
      </w:pPr>
    </w:p>
    <w:p w:rsidR="00B61C2B" w:rsidRDefault="00210685">
      <w:pPr>
        <w:jc w:val="center"/>
        <w:rPr>
          <w:rFonts w:ascii="Times New Roman" w:eastAsia="SimSun" w:hAnsi="Times New Roman" w:cs="Times New Roman"/>
          <w:b/>
          <w:sz w:val="24"/>
        </w:rPr>
      </w:pPr>
      <w:r>
        <w:rPr>
          <w:rFonts w:ascii="Times New Roman" w:eastAsia="SimSun" w:hAnsi="Times New Roman" w:cs="Times New Roman"/>
          <w:b/>
          <w:sz w:val="24"/>
        </w:rPr>
        <w:t>WAGNER LUIZ VIGIANI - Cel</w:t>
      </w:r>
    </w:p>
    <w:p w:rsidR="00B61C2B" w:rsidRDefault="00210685">
      <w:pPr>
        <w:jc w:val="center"/>
        <w:rPr>
          <w:rFonts w:ascii="Times New Roman" w:hAnsi="Times New Roman" w:cs="Times New Roman"/>
          <w:sz w:val="24"/>
        </w:rPr>
      </w:pPr>
      <w:r>
        <w:rPr>
          <w:rFonts w:ascii="Times New Roman" w:eastAsia="SimSun" w:hAnsi="Times New Roman" w:cs="Times New Roman"/>
          <w:sz w:val="24"/>
        </w:rPr>
        <w:t>Ordenador de Despesa 2 do Comando da 4 ª Região Militar</w:t>
      </w:r>
    </w:p>
    <w:p w:rsidR="00B61C2B" w:rsidRDefault="00B61C2B">
      <w:pPr>
        <w:ind w:left="-200"/>
        <w:jc w:val="center"/>
        <w:rPr>
          <w:rFonts w:ascii="Times New Roman" w:hAnsi="Times New Roman" w:cs="Times New Roman"/>
          <w:b/>
          <w:bCs/>
          <w:sz w:val="24"/>
          <w:lang w:eastAsia="en-US"/>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B61C2B">
      <w:pPr>
        <w:tabs>
          <w:tab w:val="left" w:pos="1417"/>
          <w:tab w:val="left" w:pos="4536"/>
        </w:tabs>
        <w:jc w:val="center"/>
        <w:rPr>
          <w:rFonts w:ascii="Times New Roman" w:hAnsi="Times New Roman" w:cs="Times New Roman"/>
          <w:b/>
          <w:sz w:val="24"/>
        </w:rPr>
      </w:pPr>
    </w:p>
    <w:p w:rsidR="00B61C2B" w:rsidRDefault="00210685">
      <w:pPr>
        <w:tabs>
          <w:tab w:val="left" w:pos="1417"/>
          <w:tab w:val="left" w:pos="4536"/>
        </w:tabs>
        <w:jc w:val="center"/>
        <w:rPr>
          <w:rFonts w:ascii="Times New Roman" w:hAnsi="Times New Roman" w:cs="Times New Roman"/>
          <w:b/>
          <w:sz w:val="24"/>
        </w:rPr>
      </w:pPr>
      <w:r>
        <w:rPr>
          <w:noProof/>
        </w:rPr>
        <w:drawing>
          <wp:inline distT="0" distB="0" distL="0" distR="0">
            <wp:extent cx="665480" cy="860425"/>
            <wp:effectExtent l="0" t="0" r="0" b="0"/>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7"/>
                    <a:srcRect l="-102" t="-92" r="-102" b="-92"/>
                    <a:stretch>
                      <a:fillRect/>
                    </a:stretch>
                  </pic:blipFill>
                  <pic:spPr bwMode="auto">
                    <a:xfrm>
                      <a:off x="0" y="0"/>
                      <a:ext cx="665480" cy="860425"/>
                    </a:xfrm>
                    <a:prstGeom prst="rect">
                      <a:avLst/>
                    </a:prstGeom>
                  </pic:spPr>
                </pic:pic>
              </a:graphicData>
            </a:graphic>
          </wp:inline>
        </w:drawing>
      </w:r>
    </w:p>
    <w:p w:rsidR="00B61C2B" w:rsidRDefault="00210685">
      <w:pPr>
        <w:tabs>
          <w:tab w:val="left" w:pos="1417"/>
          <w:tab w:val="left" w:pos="4536"/>
        </w:tabs>
        <w:jc w:val="center"/>
        <w:rPr>
          <w:rFonts w:ascii="Times New Roman" w:hAnsi="Times New Roman" w:cs="Times New Roman"/>
          <w:sz w:val="24"/>
        </w:rPr>
      </w:pPr>
      <w:r>
        <w:rPr>
          <w:rFonts w:ascii="Times New Roman" w:hAnsi="Times New Roman" w:cs="Times New Roman"/>
          <w:b/>
          <w:sz w:val="24"/>
        </w:rPr>
        <w:t>MINISTÉRIO DA DEFESA</w:t>
      </w:r>
    </w:p>
    <w:p w:rsidR="00B61C2B" w:rsidRDefault="00210685">
      <w:pPr>
        <w:tabs>
          <w:tab w:val="left" w:pos="1417"/>
          <w:tab w:val="left" w:pos="4536"/>
        </w:tabs>
        <w:jc w:val="center"/>
        <w:rPr>
          <w:rFonts w:ascii="Times New Roman" w:hAnsi="Times New Roman" w:cs="Times New Roman"/>
          <w:sz w:val="24"/>
        </w:rPr>
      </w:pPr>
      <w:r>
        <w:rPr>
          <w:rFonts w:ascii="Times New Roman" w:hAnsi="Times New Roman" w:cs="Times New Roman"/>
          <w:b/>
          <w:sz w:val="24"/>
        </w:rPr>
        <w:t>EXÉRCITO BRASILEIRO</w:t>
      </w:r>
    </w:p>
    <w:p w:rsidR="00B61C2B" w:rsidRDefault="00210685">
      <w:pPr>
        <w:tabs>
          <w:tab w:val="left" w:pos="1417"/>
          <w:tab w:val="left" w:pos="4536"/>
        </w:tabs>
        <w:jc w:val="center"/>
        <w:rPr>
          <w:rFonts w:ascii="Times New Roman" w:hAnsi="Times New Roman" w:cs="Times New Roman"/>
          <w:sz w:val="24"/>
        </w:rPr>
      </w:pPr>
      <w:r>
        <w:rPr>
          <w:rFonts w:ascii="Times New Roman" w:hAnsi="Times New Roman" w:cs="Times New Roman"/>
          <w:b/>
          <w:sz w:val="24"/>
        </w:rPr>
        <w:t>COMANDO 4ª REGIÃO MILITAR</w:t>
      </w:r>
    </w:p>
    <w:p w:rsidR="00B61C2B" w:rsidRDefault="00210685">
      <w:pPr>
        <w:jc w:val="center"/>
        <w:rPr>
          <w:rFonts w:ascii="Times New Roman" w:hAnsi="Times New Roman" w:cs="Times New Roman"/>
          <w:sz w:val="24"/>
        </w:rPr>
      </w:pPr>
      <w:r>
        <w:rPr>
          <w:rFonts w:ascii="Times New Roman" w:hAnsi="Times New Roman" w:cs="Times New Roman"/>
          <w:b/>
          <w:sz w:val="24"/>
        </w:rPr>
        <w:t>(4ª Região Militar/1891)</w:t>
      </w:r>
    </w:p>
    <w:p w:rsidR="00B61C2B" w:rsidRDefault="00210685">
      <w:pPr>
        <w:jc w:val="center"/>
        <w:rPr>
          <w:rFonts w:ascii="Times New Roman" w:hAnsi="Times New Roman" w:cs="Times New Roman"/>
          <w:sz w:val="24"/>
        </w:rPr>
      </w:pPr>
      <w:r>
        <w:rPr>
          <w:rFonts w:ascii="Times New Roman" w:hAnsi="Times New Roman" w:cs="Times New Roman"/>
          <w:b/>
          <w:sz w:val="24"/>
        </w:rPr>
        <w:t xml:space="preserve">REGIÃO DAS MINAS DO </w:t>
      </w:r>
      <w:r>
        <w:rPr>
          <w:rFonts w:ascii="Times New Roman" w:hAnsi="Times New Roman" w:cs="Times New Roman"/>
          <w:b/>
          <w:sz w:val="24"/>
        </w:rPr>
        <w:t>OURO</w:t>
      </w:r>
    </w:p>
    <w:p w:rsidR="00B61C2B" w:rsidRDefault="00210685">
      <w:pPr>
        <w:keepNext/>
        <w:tabs>
          <w:tab w:val="left" w:pos="0"/>
        </w:tabs>
        <w:jc w:val="center"/>
        <w:rPr>
          <w:rFonts w:ascii="Times New Roman" w:hAnsi="Times New Roman" w:cs="Times New Roman"/>
          <w:sz w:val="24"/>
        </w:rPr>
      </w:pPr>
      <w:r>
        <w:rPr>
          <w:rFonts w:ascii="Times New Roman" w:hAnsi="Times New Roman" w:cs="Times New Roman"/>
          <w:sz w:val="24"/>
        </w:rPr>
        <w:t>Rua Juiz de Fora, nº 900, Barro Preto – Belo Horizonte / MG CEP: 30.180-060</w:t>
      </w:r>
    </w:p>
    <w:p w:rsidR="00B61C2B" w:rsidRDefault="00210685">
      <w:pPr>
        <w:keepNext/>
        <w:tabs>
          <w:tab w:val="left" w:pos="0"/>
        </w:tabs>
        <w:jc w:val="center"/>
        <w:rPr>
          <w:rFonts w:ascii="Times New Roman" w:hAnsi="Times New Roman" w:cs="Times New Roman"/>
          <w:sz w:val="24"/>
        </w:rPr>
      </w:pPr>
      <w:proofErr w:type="spellStart"/>
      <w:r>
        <w:rPr>
          <w:rFonts w:ascii="Times New Roman" w:hAnsi="Times New Roman" w:cs="Times New Roman"/>
          <w:sz w:val="24"/>
        </w:rPr>
        <w:t>Tel</w:t>
      </w:r>
      <w:proofErr w:type="spellEnd"/>
      <w:r>
        <w:rPr>
          <w:rFonts w:ascii="Times New Roman" w:hAnsi="Times New Roman" w:cs="Times New Roman"/>
          <w:sz w:val="24"/>
        </w:rPr>
        <w:t>: (31) 3508-9849 - e-mail: aquisfusexbh@gmail.com</w:t>
      </w:r>
    </w:p>
    <w:p w:rsidR="00B61C2B" w:rsidRDefault="00210685">
      <w:pPr>
        <w:spacing w:beforeAutospacing="1" w:line="360" w:lineRule="auto"/>
        <w:ind w:left="720"/>
        <w:jc w:val="center"/>
        <w:rPr>
          <w:rFonts w:ascii="Times New Roman" w:hAnsi="Times New Roman" w:cs="Times New Roman"/>
          <w:sz w:val="24"/>
        </w:rPr>
      </w:pPr>
      <w:r>
        <w:rPr>
          <w:rFonts w:ascii="Times New Roman" w:hAnsi="Times New Roman" w:cs="Times New Roman"/>
          <w:b/>
          <w:bCs/>
          <w:sz w:val="24"/>
        </w:rPr>
        <w:t>AVISO DE DISPENSA ELETRÔNICA nº 806/2022</w:t>
      </w:r>
    </w:p>
    <w:p w:rsidR="00B61C2B" w:rsidRDefault="00210685">
      <w:pPr>
        <w:spacing w:beforeAutospacing="1" w:line="360" w:lineRule="auto"/>
        <w:ind w:left="720"/>
        <w:jc w:val="center"/>
        <w:rPr>
          <w:rFonts w:ascii="Times New Roman" w:hAnsi="Times New Roman" w:cs="Times New Roman"/>
          <w:sz w:val="24"/>
        </w:rPr>
      </w:pPr>
      <w:r>
        <w:rPr>
          <w:rFonts w:ascii="Times New Roman" w:hAnsi="Times New Roman" w:cs="Times New Roman"/>
          <w:b/>
          <w:bCs/>
          <w:color w:val="000000"/>
          <w:sz w:val="24"/>
          <w:shd w:val="clear" w:color="auto" w:fill="FFFFFF"/>
        </w:rPr>
        <w:t>(NUP: 64316.080090/2022-57)</w:t>
      </w:r>
    </w:p>
    <w:p w:rsidR="00B61C2B" w:rsidRDefault="00210685">
      <w:pPr>
        <w:spacing w:beforeAutospacing="1" w:line="276" w:lineRule="auto"/>
        <w:ind w:left="720"/>
        <w:jc w:val="center"/>
        <w:rPr>
          <w:rFonts w:ascii="Times New Roman" w:hAnsi="Times New Roman" w:cs="Times New Roman"/>
          <w:sz w:val="24"/>
        </w:rPr>
      </w:pPr>
      <w:r>
        <w:rPr>
          <w:rFonts w:ascii="Times New Roman" w:hAnsi="Times New Roman" w:cs="Times New Roman"/>
          <w:b/>
          <w:bCs/>
          <w:color w:val="000000"/>
          <w:sz w:val="24"/>
        </w:rPr>
        <w:t>ANEXO I – Documentação exigida para Habilitação</w:t>
      </w:r>
    </w:p>
    <w:p w:rsidR="00B61C2B" w:rsidRDefault="00210685">
      <w:pPr>
        <w:numPr>
          <w:ilvl w:val="0"/>
          <w:numId w:val="6"/>
        </w:numPr>
        <w:shd w:val="clear" w:color="auto" w:fill="FFFFFF"/>
        <w:spacing w:beforeAutospacing="1" w:line="276" w:lineRule="auto"/>
        <w:rPr>
          <w:rFonts w:ascii="Times New Roman" w:hAnsi="Times New Roman" w:cs="Times New Roman"/>
          <w:sz w:val="24"/>
        </w:rPr>
      </w:pPr>
      <w:r>
        <w:rPr>
          <w:rFonts w:ascii="Times New Roman" w:hAnsi="Times New Roman" w:cs="Times New Roman"/>
          <w:b/>
          <w:bCs/>
          <w:color w:val="000000"/>
          <w:sz w:val="24"/>
        </w:rPr>
        <w:t xml:space="preserve">Habilitação jurídica: </w:t>
      </w:r>
    </w:p>
    <w:p w:rsidR="00B61C2B" w:rsidRDefault="00210685">
      <w:pPr>
        <w:numPr>
          <w:ilvl w:val="1"/>
          <w:numId w:val="6"/>
        </w:numPr>
        <w:spacing w:line="276" w:lineRule="auto"/>
        <w:rPr>
          <w:rFonts w:ascii="Times New Roman" w:hAnsi="Times New Roman" w:cs="Times New Roman"/>
          <w:sz w:val="24"/>
        </w:rPr>
      </w:pPr>
      <w:proofErr w:type="gramStart"/>
      <w:r>
        <w:rPr>
          <w:rFonts w:ascii="Times New Roman" w:hAnsi="Times New Roman" w:cs="Times New Roman"/>
          <w:sz w:val="24"/>
        </w:rPr>
        <w:t>no</w:t>
      </w:r>
      <w:proofErr w:type="gramEnd"/>
      <w:r>
        <w:rPr>
          <w:rFonts w:ascii="Times New Roman" w:hAnsi="Times New Roman" w:cs="Times New Roman"/>
          <w:sz w:val="24"/>
        </w:rPr>
        <w:t xml:space="preserve"> caso de empresário individual, inscrição no Registro Público de Empresas Mercantis, a cargo da Junta Comercial da respectiva sede;</w:t>
      </w:r>
    </w:p>
    <w:p w:rsidR="00B61C2B" w:rsidRDefault="00210685">
      <w:pPr>
        <w:numPr>
          <w:ilvl w:val="1"/>
          <w:numId w:val="6"/>
        </w:numPr>
        <w:spacing w:line="276" w:lineRule="auto"/>
        <w:rPr>
          <w:rFonts w:ascii="Times New Roman" w:hAnsi="Times New Roman" w:cs="Times New Roman"/>
          <w:sz w:val="24"/>
        </w:rPr>
      </w:pPr>
      <w:r>
        <w:rPr>
          <w:rFonts w:ascii="Times New Roman" w:hAnsi="Times New Roman" w:cs="Times New Roman"/>
          <w:color w:val="000000"/>
          <w:sz w:val="24"/>
        </w:rPr>
        <w:t xml:space="preserve">Em se tratando de Microempreendedor Individual – MEI: Certificado da Condição de Microempreendedor </w:t>
      </w:r>
      <w:r>
        <w:rPr>
          <w:rFonts w:ascii="Times New Roman" w:hAnsi="Times New Roman" w:cs="Times New Roman"/>
          <w:color w:val="000000"/>
          <w:sz w:val="24"/>
        </w:rPr>
        <w:t>Individual - CCMEI, cuja aceitação ficará condicionada à verificação da autenticidade no sítio www.portaldoempreendedor.gov.br;</w:t>
      </w:r>
    </w:p>
    <w:p w:rsidR="00B61C2B" w:rsidRDefault="00210685">
      <w:pPr>
        <w:numPr>
          <w:ilvl w:val="1"/>
          <w:numId w:val="6"/>
        </w:numPr>
        <w:spacing w:line="276" w:lineRule="auto"/>
        <w:rPr>
          <w:rFonts w:ascii="Times New Roman" w:hAnsi="Times New Roman" w:cs="Times New Roman"/>
          <w:sz w:val="24"/>
        </w:rPr>
      </w:pPr>
      <w:r>
        <w:rPr>
          <w:rFonts w:ascii="Times New Roman" w:hAnsi="Times New Roman" w:cs="Times New Roman"/>
          <w:color w:val="000000"/>
          <w:sz w:val="24"/>
        </w:rPr>
        <w:t>No caso de sociedade empresária ou empresa individual de responsabilidade limitada - EIRELI: ato constitutivo, estatuto ou contr</w:t>
      </w:r>
      <w:r>
        <w:rPr>
          <w:rFonts w:ascii="Times New Roman" w:hAnsi="Times New Roman" w:cs="Times New Roman"/>
          <w:color w:val="000000"/>
          <w:sz w:val="24"/>
        </w:rPr>
        <w:t>ato social em vigor, devidamente registrado na Junta Comercial da respectiva sede, acompanhado de documento comprobatório de seus administradores;</w:t>
      </w:r>
    </w:p>
    <w:p w:rsidR="00B61C2B" w:rsidRDefault="00210685">
      <w:pPr>
        <w:numPr>
          <w:ilvl w:val="1"/>
          <w:numId w:val="6"/>
        </w:numPr>
        <w:spacing w:line="276" w:lineRule="auto"/>
        <w:rPr>
          <w:rFonts w:ascii="Times New Roman" w:hAnsi="Times New Roman" w:cs="Times New Roman"/>
          <w:sz w:val="24"/>
        </w:rPr>
      </w:pPr>
      <w:proofErr w:type="gramStart"/>
      <w:r>
        <w:rPr>
          <w:rFonts w:ascii="Times New Roman" w:hAnsi="Times New Roman" w:cs="Times New Roman"/>
          <w:color w:val="000000"/>
          <w:sz w:val="24"/>
        </w:rPr>
        <w:t>inscrição</w:t>
      </w:r>
      <w:proofErr w:type="gramEnd"/>
      <w:r>
        <w:rPr>
          <w:rFonts w:ascii="Times New Roman" w:hAnsi="Times New Roman" w:cs="Times New Roman"/>
          <w:color w:val="000000"/>
          <w:sz w:val="24"/>
        </w:rPr>
        <w:t xml:space="preserve"> no Registro Público de Empresas Mercantis onde opera, com averbação no Registro onde tem sede a mat</w:t>
      </w:r>
      <w:r>
        <w:rPr>
          <w:rFonts w:ascii="Times New Roman" w:hAnsi="Times New Roman" w:cs="Times New Roman"/>
          <w:color w:val="000000"/>
          <w:sz w:val="24"/>
        </w:rPr>
        <w:t>riz, no caso de ser o participante sucursal, filial ou agência;</w:t>
      </w:r>
    </w:p>
    <w:p w:rsidR="00B61C2B" w:rsidRDefault="00210685">
      <w:pPr>
        <w:numPr>
          <w:ilvl w:val="1"/>
          <w:numId w:val="6"/>
        </w:numPr>
        <w:spacing w:line="276" w:lineRule="auto"/>
        <w:rPr>
          <w:rFonts w:ascii="Times New Roman" w:hAnsi="Times New Roman" w:cs="Times New Roman"/>
          <w:sz w:val="24"/>
        </w:rPr>
      </w:pPr>
      <w:r>
        <w:rPr>
          <w:rFonts w:ascii="Times New Roman" w:hAnsi="Times New Roman" w:cs="Times New Roman"/>
          <w:color w:val="000000"/>
          <w:sz w:val="24"/>
        </w:rPr>
        <w:t>No caso de sociedade simples: inscrição do ato constitutivo no Registro Civil das Pessoas Jurídicas do local de sua sede, acompanhada de prova da indicação dos seus administradores;</w:t>
      </w:r>
    </w:p>
    <w:p w:rsidR="00B61C2B" w:rsidRDefault="00210685">
      <w:pPr>
        <w:numPr>
          <w:ilvl w:val="1"/>
          <w:numId w:val="6"/>
        </w:numPr>
        <w:spacing w:line="276" w:lineRule="auto"/>
        <w:rPr>
          <w:rFonts w:ascii="Times New Roman" w:hAnsi="Times New Roman" w:cs="Times New Roman"/>
          <w:sz w:val="24"/>
        </w:rPr>
      </w:pPr>
      <w:proofErr w:type="gramStart"/>
      <w:r>
        <w:rPr>
          <w:rFonts w:ascii="Times New Roman" w:hAnsi="Times New Roman" w:cs="Times New Roman"/>
          <w:color w:val="000000"/>
          <w:sz w:val="24"/>
        </w:rPr>
        <w:t>decreto</w:t>
      </w:r>
      <w:proofErr w:type="gramEnd"/>
      <w:r>
        <w:rPr>
          <w:rFonts w:ascii="Times New Roman" w:hAnsi="Times New Roman" w:cs="Times New Roman"/>
          <w:color w:val="000000"/>
          <w:sz w:val="24"/>
        </w:rPr>
        <w:t xml:space="preserve"> de</w:t>
      </w:r>
      <w:r>
        <w:rPr>
          <w:rFonts w:ascii="Times New Roman" w:hAnsi="Times New Roman" w:cs="Times New Roman"/>
          <w:color w:val="000000"/>
          <w:sz w:val="24"/>
        </w:rPr>
        <w:t xml:space="preserve"> autorização, em se tratando de sociedade empresária estrangeira em funcionamento no País;</w:t>
      </w:r>
    </w:p>
    <w:p w:rsidR="00B61C2B" w:rsidRDefault="00210685">
      <w:pPr>
        <w:numPr>
          <w:ilvl w:val="1"/>
          <w:numId w:val="6"/>
        </w:numPr>
        <w:spacing w:line="276" w:lineRule="auto"/>
        <w:rPr>
          <w:rFonts w:ascii="Times New Roman" w:hAnsi="Times New Roman" w:cs="Times New Roman"/>
          <w:sz w:val="24"/>
        </w:rPr>
      </w:pPr>
      <w:r>
        <w:rPr>
          <w:rFonts w:ascii="Times New Roman" w:hAnsi="Times New Roman" w:cs="Times New Roman"/>
          <w:color w:val="000000"/>
          <w:sz w:val="24"/>
        </w:rPr>
        <w:t>Os documentos acima deverão estar acompanhados de todas as alterações ou da consolidação respectiva.</w:t>
      </w:r>
    </w:p>
    <w:p w:rsidR="00B61C2B" w:rsidRDefault="00210685">
      <w:pPr>
        <w:numPr>
          <w:ilvl w:val="0"/>
          <w:numId w:val="6"/>
        </w:numPr>
        <w:rPr>
          <w:rFonts w:ascii="Times New Roman" w:hAnsi="Times New Roman" w:cs="Times New Roman"/>
          <w:sz w:val="24"/>
        </w:rPr>
      </w:pPr>
      <w:r>
        <w:rPr>
          <w:rFonts w:ascii="Times New Roman" w:hAnsi="Times New Roman" w:cs="Times New Roman"/>
          <w:b/>
          <w:bCs/>
          <w:color w:val="000000"/>
          <w:sz w:val="24"/>
        </w:rPr>
        <w:t>Regularidade fiscal, social e trabalhista:</w:t>
      </w:r>
    </w:p>
    <w:p w:rsidR="00B61C2B" w:rsidRDefault="00210685">
      <w:pPr>
        <w:numPr>
          <w:ilvl w:val="1"/>
          <w:numId w:val="6"/>
        </w:numPr>
        <w:spacing w:line="276" w:lineRule="auto"/>
        <w:rPr>
          <w:rFonts w:ascii="Times New Roman" w:hAnsi="Times New Roman" w:cs="Times New Roman"/>
          <w:sz w:val="24"/>
        </w:rPr>
      </w:pPr>
      <w:proofErr w:type="gramStart"/>
      <w:r>
        <w:rPr>
          <w:rFonts w:ascii="Times New Roman" w:hAnsi="Times New Roman" w:cs="Times New Roman"/>
          <w:sz w:val="24"/>
        </w:rPr>
        <w:t>prova</w:t>
      </w:r>
      <w:proofErr w:type="gramEnd"/>
      <w:r>
        <w:rPr>
          <w:rFonts w:ascii="Times New Roman" w:hAnsi="Times New Roman" w:cs="Times New Roman"/>
          <w:sz w:val="24"/>
        </w:rPr>
        <w:t xml:space="preserve"> de inscrição no</w:t>
      </w:r>
      <w:r>
        <w:rPr>
          <w:rFonts w:ascii="Times New Roman" w:hAnsi="Times New Roman" w:cs="Times New Roman"/>
          <w:sz w:val="24"/>
        </w:rPr>
        <w:t xml:space="preserve"> Cadastro Nacional de Pessoas Jurídicas ou no Cadastro de Pessoas Físicas, conforme o caso;</w:t>
      </w:r>
    </w:p>
    <w:p w:rsidR="00B61C2B" w:rsidRDefault="00210685">
      <w:pPr>
        <w:numPr>
          <w:ilvl w:val="1"/>
          <w:numId w:val="6"/>
        </w:numPr>
        <w:spacing w:line="276" w:lineRule="auto"/>
        <w:rPr>
          <w:rFonts w:ascii="Times New Roman" w:hAnsi="Times New Roman" w:cs="Times New Roman"/>
          <w:sz w:val="24"/>
        </w:rPr>
      </w:pPr>
      <w:r>
        <w:rPr>
          <w:rFonts w:ascii="Times New Roman" w:hAnsi="Times New Roman" w:cs="Times New Roman"/>
          <w:sz w:val="24"/>
        </w:rPr>
        <w:t>prova de regularidade fiscal perante a Fazenda Nacional, mediante apresentação de certidão expedida conjuntamente pela Secretaria da Receita Federal do Brasil (RFB)</w:t>
      </w:r>
      <w:r>
        <w:rPr>
          <w:rFonts w:ascii="Times New Roman" w:hAnsi="Times New Roman" w:cs="Times New Roman"/>
          <w:sz w:val="24"/>
        </w:rPr>
        <w:t xml:space="preserve"> e pela Procuradoria-Geral da Fazenda Nacional (PGFN), referente a todos os créditos tributários federais e à Dívida Ativa da União (DAU) por elas administrados, inclusive aqueles relativos à Seguridade Social, nos termos da Portaria Conjunta nº 1.751, de </w:t>
      </w:r>
      <w:r>
        <w:rPr>
          <w:rFonts w:ascii="Times New Roman" w:hAnsi="Times New Roman" w:cs="Times New Roman"/>
          <w:sz w:val="24"/>
        </w:rPr>
        <w:t>02/10/2014, do Secretário da Receita Federal do Brasil e da Procuradora-Geral da Fazenda Nacional.</w:t>
      </w:r>
    </w:p>
    <w:p w:rsidR="00B61C2B" w:rsidRDefault="00210685">
      <w:pPr>
        <w:numPr>
          <w:ilvl w:val="1"/>
          <w:numId w:val="6"/>
        </w:numPr>
        <w:spacing w:line="276" w:lineRule="auto"/>
        <w:rPr>
          <w:rFonts w:ascii="Times New Roman" w:hAnsi="Times New Roman" w:cs="Times New Roman"/>
          <w:sz w:val="24"/>
        </w:rPr>
      </w:pPr>
      <w:proofErr w:type="gramStart"/>
      <w:r>
        <w:rPr>
          <w:rFonts w:ascii="Times New Roman" w:hAnsi="Times New Roman" w:cs="Times New Roman"/>
          <w:color w:val="000000"/>
          <w:sz w:val="24"/>
        </w:rPr>
        <w:t>prova</w:t>
      </w:r>
      <w:proofErr w:type="gramEnd"/>
      <w:r>
        <w:rPr>
          <w:rFonts w:ascii="Times New Roman" w:hAnsi="Times New Roman" w:cs="Times New Roman"/>
          <w:color w:val="000000"/>
          <w:sz w:val="24"/>
        </w:rPr>
        <w:t xml:space="preserve"> de regularidade com o Fundo de Garantia do Tempo de Serviço (FGTS);</w:t>
      </w:r>
    </w:p>
    <w:p w:rsidR="00B61C2B" w:rsidRDefault="00210685">
      <w:pPr>
        <w:numPr>
          <w:ilvl w:val="1"/>
          <w:numId w:val="6"/>
        </w:numPr>
        <w:spacing w:line="276" w:lineRule="auto"/>
        <w:rPr>
          <w:rFonts w:ascii="Times New Roman" w:hAnsi="Times New Roman" w:cs="Times New Roman"/>
          <w:sz w:val="24"/>
        </w:rPr>
      </w:pPr>
      <w:proofErr w:type="gramStart"/>
      <w:r>
        <w:rPr>
          <w:rFonts w:ascii="Times New Roman" w:hAnsi="Times New Roman" w:cs="Times New Roman"/>
          <w:color w:val="000000"/>
          <w:sz w:val="24"/>
        </w:rPr>
        <w:t>prova</w:t>
      </w:r>
      <w:proofErr w:type="gramEnd"/>
      <w:r>
        <w:rPr>
          <w:rFonts w:ascii="Times New Roman" w:hAnsi="Times New Roman" w:cs="Times New Roman"/>
          <w:color w:val="000000"/>
          <w:sz w:val="24"/>
        </w:rPr>
        <w:t xml:space="preserve"> de inexistência de débitos inadimplidos perante a Justiça do Trabalho, median</w:t>
      </w:r>
      <w:r>
        <w:rPr>
          <w:rFonts w:ascii="Times New Roman" w:hAnsi="Times New Roman" w:cs="Times New Roman"/>
          <w:color w:val="000000"/>
          <w:sz w:val="24"/>
        </w:rPr>
        <w:t>te a apresentação de certidão negativa ou positiva com efeito de negativa, nos termos do Título VII-A da Consolidação das Leis do Trabalho, aprovada pelo Decreto-Lei nº 5.452, de 1º de maio de 1943;</w:t>
      </w:r>
    </w:p>
    <w:p w:rsidR="00B61C2B" w:rsidRDefault="00210685">
      <w:pPr>
        <w:keepNext/>
        <w:numPr>
          <w:ilvl w:val="0"/>
          <w:numId w:val="6"/>
        </w:numPr>
        <w:spacing w:line="360" w:lineRule="auto"/>
        <w:rPr>
          <w:rFonts w:ascii="Times New Roman" w:hAnsi="Times New Roman" w:cs="Times New Roman"/>
          <w:sz w:val="24"/>
        </w:rPr>
      </w:pPr>
      <w:r>
        <w:rPr>
          <w:rFonts w:ascii="Times New Roman" w:hAnsi="Times New Roman" w:cs="Times New Roman"/>
          <w:b/>
          <w:bCs/>
          <w:color w:val="000000"/>
          <w:sz w:val="24"/>
        </w:rPr>
        <w:t xml:space="preserve">Qualificação Econômico-Financeira: </w:t>
      </w:r>
    </w:p>
    <w:p w:rsidR="00B61C2B" w:rsidRDefault="00210685">
      <w:pPr>
        <w:numPr>
          <w:ilvl w:val="1"/>
          <w:numId w:val="7"/>
        </w:numPr>
        <w:spacing w:beforeAutospacing="1" w:line="276" w:lineRule="auto"/>
        <w:rPr>
          <w:rFonts w:ascii="Times New Roman" w:hAnsi="Times New Roman" w:cs="Times New Roman"/>
          <w:sz w:val="24"/>
        </w:rPr>
      </w:pPr>
      <w:proofErr w:type="gramStart"/>
      <w:r>
        <w:rPr>
          <w:rFonts w:ascii="Times New Roman" w:hAnsi="Times New Roman" w:cs="Times New Roman"/>
          <w:color w:val="000000"/>
          <w:sz w:val="24"/>
        </w:rPr>
        <w:t>certidão</w:t>
      </w:r>
      <w:proofErr w:type="gramEnd"/>
      <w:r>
        <w:rPr>
          <w:rFonts w:ascii="Times New Roman" w:hAnsi="Times New Roman" w:cs="Times New Roman"/>
          <w:color w:val="000000"/>
          <w:sz w:val="24"/>
        </w:rPr>
        <w:t xml:space="preserve"> negativa de </w:t>
      </w:r>
      <w:r>
        <w:rPr>
          <w:rFonts w:ascii="Times New Roman" w:hAnsi="Times New Roman" w:cs="Times New Roman"/>
          <w:color w:val="000000"/>
          <w:sz w:val="24"/>
        </w:rPr>
        <w:t>falência expedida pelo distribuidor da sede do fornecedor;</w:t>
      </w:r>
    </w:p>
    <w:p w:rsidR="00B61C2B" w:rsidRDefault="00210685">
      <w:pPr>
        <w:numPr>
          <w:ilvl w:val="1"/>
          <w:numId w:val="7"/>
        </w:numPr>
        <w:spacing w:line="276" w:lineRule="auto"/>
        <w:rPr>
          <w:rFonts w:ascii="Times New Roman" w:hAnsi="Times New Roman" w:cs="Times New Roman"/>
          <w:sz w:val="24"/>
        </w:rPr>
      </w:pPr>
      <w:proofErr w:type="gramStart"/>
      <w:r>
        <w:rPr>
          <w:rFonts w:ascii="Times New Roman" w:hAnsi="Times New Roman" w:cs="Times New Roman"/>
          <w:color w:val="000000"/>
          <w:sz w:val="24"/>
        </w:rPr>
        <w:t>balanço</w:t>
      </w:r>
      <w:proofErr w:type="gramEnd"/>
      <w:r>
        <w:rPr>
          <w:rFonts w:ascii="Times New Roman" w:hAnsi="Times New Roman" w:cs="Times New Roman"/>
          <w:color w:val="000000"/>
          <w:sz w:val="24"/>
        </w:rPr>
        <w:t xml:space="preserve"> patrimonial, demonstração de resultado de exercício e demais demonstrações contábeis dos 2 (dois) últimos exercícios sociais;</w:t>
      </w:r>
    </w:p>
    <w:p w:rsidR="00B61C2B" w:rsidRDefault="00210685">
      <w:pPr>
        <w:numPr>
          <w:ilvl w:val="2"/>
          <w:numId w:val="7"/>
        </w:numPr>
        <w:spacing w:line="276" w:lineRule="auto"/>
        <w:rPr>
          <w:rFonts w:ascii="Times New Roman" w:hAnsi="Times New Roman" w:cs="Times New Roman"/>
          <w:sz w:val="24"/>
        </w:rPr>
      </w:pPr>
      <w:r>
        <w:rPr>
          <w:rFonts w:ascii="Times New Roman" w:hAnsi="Times New Roman" w:cs="Times New Roman"/>
          <w:color w:val="000000"/>
          <w:sz w:val="24"/>
        </w:rPr>
        <w:t>As empresas criadas no exercício financeiro da dispensa deverão</w:t>
      </w:r>
      <w:r>
        <w:rPr>
          <w:rFonts w:ascii="Times New Roman" w:hAnsi="Times New Roman" w:cs="Times New Roman"/>
          <w:color w:val="000000"/>
          <w:sz w:val="24"/>
        </w:rPr>
        <w:t xml:space="preserve"> atender a todas as exigências da habilitação e poderão substituir os demonstrativos contábeis pelo balanço de abertura.</w:t>
      </w:r>
    </w:p>
    <w:p w:rsidR="00B61C2B" w:rsidRDefault="00210685">
      <w:pPr>
        <w:numPr>
          <w:ilvl w:val="2"/>
          <w:numId w:val="7"/>
        </w:numPr>
        <w:spacing w:line="276" w:lineRule="auto"/>
        <w:rPr>
          <w:rFonts w:ascii="Times New Roman" w:hAnsi="Times New Roman" w:cs="Times New Roman"/>
          <w:sz w:val="24"/>
        </w:rPr>
      </w:pPr>
      <w:r>
        <w:rPr>
          <w:rFonts w:ascii="Times New Roman" w:hAnsi="Times New Roman" w:cs="Times New Roman"/>
          <w:color w:val="000000"/>
          <w:sz w:val="24"/>
        </w:rPr>
        <w:t xml:space="preserve">Os documentos referidos acima limitar-se-ão ao último exercício no caso de a pessoa jurídica ter sido constituída há menos de 2 (dois) </w:t>
      </w:r>
      <w:r>
        <w:rPr>
          <w:rFonts w:ascii="Times New Roman" w:hAnsi="Times New Roman" w:cs="Times New Roman"/>
          <w:color w:val="000000"/>
          <w:sz w:val="24"/>
        </w:rPr>
        <w:t>anos.</w:t>
      </w:r>
    </w:p>
    <w:p w:rsidR="00B61C2B" w:rsidRDefault="00210685">
      <w:pPr>
        <w:numPr>
          <w:ilvl w:val="1"/>
          <w:numId w:val="7"/>
        </w:numPr>
        <w:spacing w:line="276" w:lineRule="auto"/>
        <w:rPr>
          <w:rFonts w:ascii="Times New Roman" w:hAnsi="Times New Roman" w:cs="Times New Roman"/>
          <w:sz w:val="24"/>
        </w:rPr>
      </w:pPr>
      <w:proofErr w:type="gramStart"/>
      <w:r>
        <w:rPr>
          <w:rFonts w:ascii="Times New Roman" w:hAnsi="Times New Roman" w:cs="Times New Roman"/>
          <w:color w:val="000000"/>
          <w:sz w:val="24"/>
        </w:rPr>
        <w:t>comprovação</w:t>
      </w:r>
      <w:proofErr w:type="gramEnd"/>
      <w:r>
        <w:rPr>
          <w:rFonts w:ascii="Times New Roman" w:hAnsi="Times New Roman" w:cs="Times New Roman"/>
          <w:color w:val="000000"/>
          <w:sz w:val="24"/>
        </w:rPr>
        <w:t xml:space="preserve"> da boa situação financeira da empresa mediante obtenção de índices de Liquidez Geral (LG), Solvência Geral (SG) e Liquidez Corrente (LC), superiores a 1 (um), obtidos pela aplicação das seguintes fórmulas: </w:t>
      </w:r>
    </w:p>
    <w:tbl>
      <w:tblPr>
        <w:tblW w:w="6480" w:type="dxa"/>
        <w:tblInd w:w="720" w:type="dxa"/>
        <w:tblCellMar>
          <w:left w:w="0" w:type="dxa"/>
          <w:right w:w="0" w:type="dxa"/>
        </w:tblCellMar>
        <w:tblLook w:val="04A0" w:firstRow="1" w:lastRow="0" w:firstColumn="1" w:lastColumn="0" w:noHBand="0" w:noVBand="1"/>
      </w:tblPr>
      <w:tblGrid>
        <w:gridCol w:w="2159"/>
        <w:gridCol w:w="4321"/>
      </w:tblGrid>
      <w:tr w:rsidR="00B61C2B">
        <w:tc>
          <w:tcPr>
            <w:tcW w:w="2159" w:type="dxa"/>
            <w:vMerge w:val="restart"/>
            <w:vAlign w:val="center"/>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LG =</w:t>
            </w:r>
          </w:p>
        </w:tc>
        <w:tc>
          <w:tcPr>
            <w:tcW w:w="4320" w:type="dxa"/>
            <w:tcBorders>
              <w:bottom w:val="single" w:sz="6" w:space="0" w:color="000000"/>
            </w:tcBorders>
            <w:vAlign w:val="bottom"/>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 xml:space="preserve">Ativo Circulante + </w:t>
            </w:r>
            <w:r>
              <w:rPr>
                <w:rFonts w:ascii="Times New Roman" w:hAnsi="Times New Roman" w:cs="Times New Roman"/>
                <w:color w:val="000000"/>
                <w:sz w:val="24"/>
              </w:rPr>
              <w:t>Realizável a Longo Prazo</w:t>
            </w:r>
          </w:p>
        </w:tc>
      </w:tr>
      <w:tr w:rsidR="00B61C2B">
        <w:tc>
          <w:tcPr>
            <w:tcW w:w="2159" w:type="dxa"/>
            <w:vMerge/>
            <w:tcMar>
              <w:top w:w="105" w:type="dxa"/>
              <w:left w:w="105" w:type="dxa"/>
              <w:bottom w:w="105" w:type="dxa"/>
              <w:right w:w="105" w:type="dxa"/>
            </w:tcMar>
            <w:vAlign w:val="center"/>
          </w:tcPr>
          <w:p w:rsidR="00B61C2B" w:rsidRDefault="00B61C2B">
            <w:pPr>
              <w:rPr>
                <w:rFonts w:ascii="Times New Roman" w:hAnsi="Times New Roman" w:cs="Times New Roman"/>
                <w:sz w:val="24"/>
              </w:rPr>
            </w:pPr>
          </w:p>
        </w:tc>
        <w:tc>
          <w:tcPr>
            <w:tcW w:w="4320" w:type="dxa"/>
            <w:tcBorders>
              <w:top w:val="single" w:sz="6" w:space="0" w:color="000000"/>
            </w:tcBorders>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Passivo Circulante + Passivo Não Circulante</w:t>
            </w:r>
          </w:p>
        </w:tc>
      </w:tr>
    </w:tbl>
    <w:p w:rsidR="00B61C2B" w:rsidRDefault="00B61C2B">
      <w:pPr>
        <w:spacing w:beforeAutospacing="1" w:line="276" w:lineRule="auto"/>
        <w:rPr>
          <w:rFonts w:ascii="Times New Roman" w:hAnsi="Times New Roman" w:cs="Times New Roman"/>
          <w:sz w:val="24"/>
        </w:rPr>
      </w:pPr>
    </w:p>
    <w:tbl>
      <w:tblPr>
        <w:tblW w:w="6630" w:type="dxa"/>
        <w:tblInd w:w="720" w:type="dxa"/>
        <w:tblCellMar>
          <w:left w:w="0" w:type="dxa"/>
          <w:right w:w="0" w:type="dxa"/>
        </w:tblCellMar>
        <w:tblLook w:val="04A0" w:firstRow="1" w:lastRow="0" w:firstColumn="1" w:lastColumn="0" w:noHBand="0" w:noVBand="1"/>
      </w:tblPr>
      <w:tblGrid>
        <w:gridCol w:w="2162"/>
        <w:gridCol w:w="4468"/>
      </w:tblGrid>
      <w:tr w:rsidR="00B61C2B">
        <w:tc>
          <w:tcPr>
            <w:tcW w:w="2162" w:type="dxa"/>
            <w:vMerge w:val="restart"/>
            <w:vAlign w:val="center"/>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SG =</w:t>
            </w:r>
          </w:p>
        </w:tc>
        <w:tc>
          <w:tcPr>
            <w:tcW w:w="4467" w:type="dxa"/>
            <w:tcBorders>
              <w:bottom w:val="single" w:sz="6" w:space="0" w:color="000000"/>
            </w:tcBorders>
            <w:vAlign w:val="bottom"/>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Ativo Total</w:t>
            </w:r>
          </w:p>
        </w:tc>
      </w:tr>
      <w:tr w:rsidR="00B61C2B">
        <w:tc>
          <w:tcPr>
            <w:tcW w:w="2162" w:type="dxa"/>
            <w:vMerge/>
            <w:tcMar>
              <w:top w:w="105" w:type="dxa"/>
              <w:left w:w="105" w:type="dxa"/>
              <w:bottom w:w="105" w:type="dxa"/>
              <w:right w:w="105" w:type="dxa"/>
            </w:tcMar>
            <w:vAlign w:val="center"/>
          </w:tcPr>
          <w:p w:rsidR="00B61C2B" w:rsidRDefault="00B61C2B">
            <w:pPr>
              <w:rPr>
                <w:rFonts w:ascii="Times New Roman" w:hAnsi="Times New Roman" w:cs="Times New Roman"/>
                <w:sz w:val="24"/>
              </w:rPr>
            </w:pPr>
          </w:p>
        </w:tc>
        <w:tc>
          <w:tcPr>
            <w:tcW w:w="4467" w:type="dxa"/>
            <w:tcBorders>
              <w:top w:val="single" w:sz="6" w:space="0" w:color="000000"/>
            </w:tcBorders>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Passivo Circulante + Passivo Não Circulante</w:t>
            </w:r>
          </w:p>
        </w:tc>
      </w:tr>
    </w:tbl>
    <w:p w:rsidR="00B61C2B" w:rsidRDefault="00B61C2B">
      <w:pPr>
        <w:spacing w:beforeAutospacing="1" w:line="276" w:lineRule="auto"/>
        <w:rPr>
          <w:rFonts w:ascii="Times New Roman" w:hAnsi="Times New Roman" w:cs="Times New Roman"/>
          <w:sz w:val="24"/>
        </w:rPr>
      </w:pPr>
    </w:p>
    <w:tbl>
      <w:tblPr>
        <w:tblW w:w="4785" w:type="dxa"/>
        <w:tblInd w:w="720" w:type="dxa"/>
        <w:tblCellMar>
          <w:left w:w="0" w:type="dxa"/>
          <w:right w:w="0" w:type="dxa"/>
        </w:tblCellMar>
        <w:tblLook w:val="04A0" w:firstRow="1" w:lastRow="0" w:firstColumn="1" w:lastColumn="0" w:noHBand="0" w:noVBand="1"/>
      </w:tblPr>
      <w:tblGrid>
        <w:gridCol w:w="2220"/>
        <w:gridCol w:w="2565"/>
      </w:tblGrid>
      <w:tr w:rsidR="00B61C2B">
        <w:tc>
          <w:tcPr>
            <w:tcW w:w="2220" w:type="dxa"/>
            <w:vMerge w:val="restart"/>
            <w:vAlign w:val="center"/>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LC =</w:t>
            </w:r>
          </w:p>
        </w:tc>
        <w:tc>
          <w:tcPr>
            <w:tcW w:w="2564" w:type="dxa"/>
            <w:tcBorders>
              <w:bottom w:val="single" w:sz="6" w:space="0" w:color="000000"/>
            </w:tcBorders>
            <w:vAlign w:val="bottom"/>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Ativo Circulante</w:t>
            </w:r>
          </w:p>
        </w:tc>
      </w:tr>
      <w:tr w:rsidR="00B61C2B">
        <w:tc>
          <w:tcPr>
            <w:tcW w:w="2220" w:type="dxa"/>
            <w:vMerge/>
            <w:tcMar>
              <w:top w:w="105" w:type="dxa"/>
              <w:left w:w="105" w:type="dxa"/>
              <w:bottom w:w="105" w:type="dxa"/>
              <w:right w:w="105" w:type="dxa"/>
            </w:tcMar>
            <w:vAlign w:val="center"/>
          </w:tcPr>
          <w:p w:rsidR="00B61C2B" w:rsidRDefault="00B61C2B">
            <w:pPr>
              <w:rPr>
                <w:rFonts w:ascii="Times New Roman" w:hAnsi="Times New Roman" w:cs="Times New Roman"/>
                <w:sz w:val="24"/>
              </w:rPr>
            </w:pPr>
          </w:p>
        </w:tc>
        <w:tc>
          <w:tcPr>
            <w:tcW w:w="2564" w:type="dxa"/>
            <w:tcBorders>
              <w:top w:val="single" w:sz="6" w:space="0" w:color="000000"/>
            </w:tcBorders>
          </w:tcPr>
          <w:p w:rsidR="00B61C2B" w:rsidRDefault="00210685">
            <w:pPr>
              <w:spacing w:beforeAutospacing="1" w:after="142" w:line="288" w:lineRule="auto"/>
              <w:rPr>
                <w:rFonts w:ascii="Times New Roman" w:hAnsi="Times New Roman" w:cs="Times New Roman"/>
                <w:sz w:val="24"/>
              </w:rPr>
            </w:pPr>
            <w:r>
              <w:rPr>
                <w:rFonts w:ascii="Times New Roman" w:hAnsi="Times New Roman" w:cs="Times New Roman"/>
                <w:color w:val="000000"/>
                <w:sz w:val="24"/>
              </w:rPr>
              <w:t>Passivo Circulante</w:t>
            </w:r>
          </w:p>
        </w:tc>
      </w:tr>
    </w:tbl>
    <w:p w:rsidR="00B61C2B" w:rsidRDefault="00210685">
      <w:pPr>
        <w:numPr>
          <w:ilvl w:val="1"/>
          <w:numId w:val="8"/>
        </w:numPr>
        <w:spacing w:beforeAutospacing="1" w:line="276" w:lineRule="auto"/>
        <w:jc w:val="both"/>
        <w:rPr>
          <w:rFonts w:ascii="Times New Roman" w:hAnsi="Times New Roman" w:cs="Times New Roman"/>
          <w:sz w:val="24"/>
        </w:rPr>
      </w:pPr>
      <w:r>
        <w:rPr>
          <w:rFonts w:ascii="Times New Roman" w:hAnsi="Times New Roman" w:cs="Times New Roman"/>
          <w:color w:val="000000"/>
          <w:sz w:val="24"/>
        </w:rPr>
        <w:t xml:space="preserve">As empresas, que apresentarem resultado inferior ou igual a 1(um) em </w:t>
      </w:r>
      <w:r>
        <w:rPr>
          <w:rFonts w:ascii="Times New Roman" w:hAnsi="Times New Roman" w:cs="Times New Roman"/>
          <w:color w:val="000000"/>
          <w:sz w:val="24"/>
        </w:rPr>
        <w:t>qualquer dos índices de Liquidez Geral (LG), Solvência Geral (SG) e Liquidez Corrente (LC), deverão comprovar capital ou patrimônio líquido mínimo de 10% (dez por cento) do valor total estimado da contratação ou do item pertinente.</w:t>
      </w:r>
    </w:p>
    <w:p w:rsidR="00B61C2B" w:rsidRDefault="00210685">
      <w:pPr>
        <w:numPr>
          <w:ilvl w:val="0"/>
          <w:numId w:val="8"/>
        </w:numPr>
        <w:spacing w:line="276" w:lineRule="auto"/>
        <w:rPr>
          <w:rFonts w:ascii="Times New Roman" w:hAnsi="Times New Roman" w:cs="Times New Roman"/>
          <w:sz w:val="24"/>
        </w:rPr>
      </w:pPr>
      <w:r>
        <w:rPr>
          <w:rFonts w:ascii="Times New Roman" w:hAnsi="Times New Roman" w:cs="Times New Roman"/>
          <w:b/>
          <w:bCs/>
          <w:color w:val="000000"/>
          <w:sz w:val="24"/>
        </w:rPr>
        <w:t>Qualificação Técnica</w:t>
      </w:r>
    </w:p>
    <w:p w:rsidR="00B61C2B" w:rsidRDefault="00210685">
      <w:pPr>
        <w:pStyle w:val="PargrafodaLista"/>
        <w:numPr>
          <w:ilvl w:val="1"/>
          <w:numId w:val="9"/>
        </w:numPr>
        <w:spacing w:beforeAutospacing="1" w:line="276" w:lineRule="auto"/>
        <w:jc w:val="both"/>
        <w:rPr>
          <w:rFonts w:ascii="Times New Roman" w:hAnsi="Times New Roman" w:cs="Times New Roman"/>
          <w:sz w:val="24"/>
        </w:rPr>
      </w:pPr>
      <w:r>
        <w:rPr>
          <w:rFonts w:ascii="Times New Roman" w:hAnsi="Times New Roman" w:cs="Times New Roman"/>
          <w:color w:val="000000"/>
          <w:sz w:val="24"/>
        </w:rPr>
        <w:t>Reg</w:t>
      </w:r>
      <w:r>
        <w:rPr>
          <w:rFonts w:ascii="Times New Roman" w:hAnsi="Times New Roman" w:cs="Times New Roman"/>
          <w:color w:val="000000"/>
          <w:sz w:val="24"/>
        </w:rPr>
        <w:t>istro ou inscrição da empresa na ANVISA, em plena validade; e</w:t>
      </w:r>
    </w:p>
    <w:p w:rsidR="00B61C2B" w:rsidRDefault="00210685">
      <w:pPr>
        <w:pStyle w:val="PargrafodaLista"/>
        <w:numPr>
          <w:ilvl w:val="1"/>
          <w:numId w:val="9"/>
        </w:numPr>
        <w:shd w:val="clear" w:color="auto" w:fill="FFFFFF"/>
        <w:spacing w:line="276" w:lineRule="auto"/>
        <w:ind w:left="160"/>
        <w:jc w:val="both"/>
        <w:rPr>
          <w:rFonts w:ascii="Times New Roman" w:hAnsi="Times New Roman" w:cs="Times New Roman"/>
          <w:sz w:val="24"/>
        </w:rPr>
      </w:pPr>
      <w:r>
        <w:rPr>
          <w:rFonts w:ascii="Times New Roman" w:hAnsi="Times New Roman" w:cs="Times New Roman"/>
          <w:color w:val="000000"/>
          <w:sz w:val="24"/>
        </w:rPr>
        <w:t xml:space="preserve">Comprovação de aptidão para a prestação dos serviços em características, quantidades e prazos </w:t>
      </w:r>
      <w:r>
        <w:rPr>
          <w:rFonts w:ascii="Times New Roman" w:hAnsi="Times New Roman" w:cs="Times New Roman"/>
          <w:sz w:val="24"/>
        </w:rPr>
        <w:t>compatíveis</w:t>
      </w:r>
      <w:r>
        <w:rPr>
          <w:rFonts w:ascii="Times New Roman" w:hAnsi="Times New Roman" w:cs="Times New Roman"/>
          <w:color w:val="000000"/>
          <w:sz w:val="24"/>
        </w:rPr>
        <w:t xml:space="preserve"> com o objeto desta dispensa, ou com o item pertinente, mediante a apresentação de </w:t>
      </w:r>
      <w:proofErr w:type="gramStart"/>
      <w:r>
        <w:rPr>
          <w:rFonts w:ascii="Times New Roman" w:hAnsi="Times New Roman" w:cs="Times New Roman"/>
          <w:color w:val="000000"/>
          <w:sz w:val="24"/>
        </w:rPr>
        <w:t>atestado(</w:t>
      </w:r>
      <w:proofErr w:type="gramEnd"/>
      <w:r>
        <w:rPr>
          <w:rFonts w:ascii="Times New Roman" w:hAnsi="Times New Roman" w:cs="Times New Roman"/>
          <w:color w:val="000000"/>
          <w:sz w:val="24"/>
        </w:rPr>
        <w:t xml:space="preserve">s) fornecido(s) por pessoas jurídicas de direito público ou privado. </w:t>
      </w:r>
    </w:p>
    <w:sectPr w:rsidR="00B61C2B">
      <w:pgSz w:w="11906" w:h="16838"/>
      <w:pgMar w:top="1417" w:right="1701" w:bottom="1417" w:left="1701" w:header="0" w:footer="0" w:gutter="0"/>
      <w:cols w:space="720"/>
      <w:formProt w:val="0"/>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DengXian">
    <w:altName w:val="等线"/>
    <w:panose1 w:val="00000000000000000000"/>
    <w:charset w:val="86"/>
    <w:family w:val="roman"/>
    <w:notTrueType/>
    <w:pitch w:val="default"/>
  </w:font>
  <w:font w:name="Droid Sans Fallback;Times New R">
    <w:panose1 w:val="00000000000000000000"/>
    <w:charset w:val="00"/>
    <w:family w:val="roman"/>
    <w:notTrueType/>
    <w:pitch w:val="default"/>
  </w:font>
  <w:font w:name="Zurich BT">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54FF3"/>
    <w:multiLevelType w:val="multilevel"/>
    <w:tmpl w:val="E13C72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18257AB"/>
    <w:multiLevelType w:val="multilevel"/>
    <w:tmpl w:val="0A2A314E"/>
    <w:lvl w:ilvl="0">
      <w:start w:val="1"/>
      <w:numFmt w:val="decimal"/>
      <w:lvlText w:val="%1."/>
      <w:lvlJc w:val="left"/>
      <w:pPr>
        <w:ind w:left="356" w:hanging="240"/>
      </w:pPr>
      <w:rPr>
        <w:rFonts w:eastAsia="Times New Roman" w:cs="Times New Roman"/>
        <w:b/>
        <w:bCs/>
        <w:w w:val="100"/>
        <w:sz w:val="24"/>
        <w:szCs w:val="24"/>
        <w:lang w:val="pt-PT" w:eastAsia="en-US" w:bidi="ar-SA"/>
      </w:rPr>
    </w:lvl>
    <w:lvl w:ilvl="1">
      <w:start w:val="1"/>
      <w:numFmt w:val="decimal"/>
      <w:lvlText w:val="%1.%2."/>
      <w:lvlJc w:val="left"/>
      <w:pPr>
        <w:ind w:left="1" w:hanging="434"/>
      </w:pPr>
      <w:rPr>
        <w:rFonts w:eastAsia="Times New Roman" w:cs="Times New Roman"/>
        <w:w w:val="100"/>
        <w:sz w:val="24"/>
        <w:szCs w:val="24"/>
        <w:lang w:val="pt-PT" w:eastAsia="en-US" w:bidi="ar-SA"/>
      </w:rPr>
    </w:lvl>
    <w:lvl w:ilvl="2">
      <w:start w:val="1"/>
      <w:numFmt w:val="decimal"/>
      <w:lvlText w:val="%1.%2.%3."/>
      <w:lvlJc w:val="left"/>
      <w:pPr>
        <w:ind w:left="116" w:hanging="610"/>
      </w:pPr>
      <w:rPr>
        <w:rFonts w:eastAsia="Times New Roman" w:cs="Times New Roman"/>
        <w:w w:val="100"/>
        <w:sz w:val="24"/>
        <w:szCs w:val="24"/>
        <w:lang w:val="pt-PT" w:eastAsia="en-US" w:bidi="ar-SA"/>
      </w:rPr>
    </w:lvl>
    <w:lvl w:ilvl="3">
      <w:start w:val="1"/>
      <w:numFmt w:val="bullet"/>
      <w:lvlText w:val=""/>
      <w:lvlJc w:val="left"/>
      <w:pPr>
        <w:ind w:left="1550" w:hanging="610"/>
      </w:pPr>
      <w:rPr>
        <w:rFonts w:ascii="Symbol" w:hAnsi="Symbol" w:cs="Symbol" w:hint="default"/>
        <w:lang w:val="pt-PT" w:eastAsia="en-US" w:bidi="ar-SA"/>
      </w:rPr>
    </w:lvl>
    <w:lvl w:ilvl="4">
      <w:start w:val="1"/>
      <w:numFmt w:val="bullet"/>
      <w:lvlText w:val=""/>
      <w:lvlJc w:val="left"/>
      <w:pPr>
        <w:ind w:left="2741" w:hanging="610"/>
      </w:pPr>
      <w:rPr>
        <w:rFonts w:ascii="Symbol" w:hAnsi="Symbol" w:cs="Symbol" w:hint="default"/>
        <w:lang w:val="pt-PT" w:eastAsia="en-US" w:bidi="ar-SA"/>
      </w:rPr>
    </w:lvl>
    <w:lvl w:ilvl="5">
      <w:start w:val="1"/>
      <w:numFmt w:val="bullet"/>
      <w:lvlText w:val=""/>
      <w:lvlJc w:val="left"/>
      <w:pPr>
        <w:ind w:left="3931" w:hanging="610"/>
      </w:pPr>
      <w:rPr>
        <w:rFonts w:ascii="Symbol" w:hAnsi="Symbol" w:cs="Symbol" w:hint="default"/>
        <w:lang w:val="pt-PT" w:eastAsia="en-US" w:bidi="ar-SA"/>
      </w:rPr>
    </w:lvl>
    <w:lvl w:ilvl="6">
      <w:start w:val="1"/>
      <w:numFmt w:val="bullet"/>
      <w:lvlText w:val=""/>
      <w:lvlJc w:val="left"/>
      <w:pPr>
        <w:ind w:left="5122" w:hanging="610"/>
      </w:pPr>
      <w:rPr>
        <w:rFonts w:ascii="Symbol" w:hAnsi="Symbol" w:cs="Symbol" w:hint="default"/>
        <w:lang w:val="pt-PT" w:eastAsia="en-US" w:bidi="ar-SA"/>
      </w:rPr>
    </w:lvl>
    <w:lvl w:ilvl="7">
      <w:start w:val="1"/>
      <w:numFmt w:val="bullet"/>
      <w:lvlText w:val=""/>
      <w:lvlJc w:val="left"/>
      <w:pPr>
        <w:ind w:left="6313" w:hanging="610"/>
      </w:pPr>
      <w:rPr>
        <w:rFonts w:ascii="Symbol" w:hAnsi="Symbol" w:cs="Symbol" w:hint="default"/>
        <w:lang w:val="pt-PT" w:eastAsia="en-US" w:bidi="ar-SA"/>
      </w:rPr>
    </w:lvl>
    <w:lvl w:ilvl="8">
      <w:start w:val="1"/>
      <w:numFmt w:val="bullet"/>
      <w:lvlText w:val=""/>
      <w:lvlJc w:val="left"/>
      <w:pPr>
        <w:ind w:left="7503" w:hanging="610"/>
      </w:pPr>
      <w:rPr>
        <w:rFonts w:ascii="Symbol" w:hAnsi="Symbol" w:cs="Symbol" w:hint="default"/>
        <w:lang w:val="pt-PT" w:eastAsia="en-US" w:bidi="ar-SA"/>
      </w:rPr>
    </w:lvl>
  </w:abstractNum>
  <w:abstractNum w:abstractNumId="2" w15:restartNumberingAfterBreak="0">
    <w:nsid w:val="2CFD3378"/>
    <w:multiLevelType w:val="multilevel"/>
    <w:tmpl w:val="65886896"/>
    <w:lvl w:ilvl="0">
      <w:start w:val="2"/>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90C4EB4"/>
    <w:multiLevelType w:val="multilevel"/>
    <w:tmpl w:val="1652BD42"/>
    <w:lvl w:ilvl="0">
      <w:start w:val="1"/>
      <w:numFmt w:val="decimal"/>
      <w:lvlText w:val="%1."/>
      <w:lvlJc w:val="left"/>
      <w:pPr>
        <w:ind w:left="360" w:hanging="360"/>
      </w:pPr>
      <w:rPr>
        <w:b/>
      </w:rPr>
    </w:lvl>
    <w:lvl w:ilvl="1">
      <w:start w:val="1"/>
      <w:numFmt w:val="decimal"/>
      <w:lvlText w:val="%1.%2."/>
      <w:lvlJc w:val="left"/>
      <w:pPr>
        <w:ind w:left="792" w:hanging="432"/>
      </w:pPr>
      <w:rPr>
        <w:rFonts w:cs="Times New Roman"/>
        <w:b w:val="0"/>
        <w:i w:val="0"/>
        <w:iCs/>
      </w:rPr>
    </w:lvl>
    <w:lvl w:ilvl="2">
      <w:start w:val="1"/>
      <w:numFmt w:val="decimal"/>
      <w:lvlText w:val="%1.%2.%3."/>
      <w:lvlJc w:val="left"/>
      <w:pPr>
        <w:ind w:left="1104" w:hanging="504"/>
      </w:pPr>
      <w:rPr>
        <w:rFonts w:cs="Times New Roman"/>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F64FEB"/>
    <w:multiLevelType w:val="multilevel"/>
    <w:tmpl w:val="84CE4CB8"/>
    <w:lvl w:ilvl="0">
      <w:start w:val="3"/>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5" w15:restartNumberingAfterBreak="0">
    <w:nsid w:val="5A1D5D13"/>
    <w:multiLevelType w:val="multilevel"/>
    <w:tmpl w:val="D5944D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660B0036"/>
    <w:multiLevelType w:val="multilevel"/>
    <w:tmpl w:val="6FBE4560"/>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5935B39"/>
    <w:multiLevelType w:val="multilevel"/>
    <w:tmpl w:val="D082855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E3161FD"/>
    <w:multiLevelType w:val="multilevel"/>
    <w:tmpl w:val="075E034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2205"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1"/>
  </w:num>
  <w:num w:numId="4">
    <w:abstractNumId w:val="6"/>
  </w:num>
  <w:num w:numId="5">
    <w:abstractNumId w:val="8"/>
  </w:num>
  <w:num w:numId="6">
    <w:abstractNumId w:val="0"/>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C2B"/>
    <w:rsid w:val="00210685"/>
    <w:rsid w:val="005900BA"/>
    <w:rsid w:val="006B5C7A"/>
    <w:rsid w:val="00B61C2B"/>
    <w:rsid w:val="00CB2354"/>
  </w:rsids>
  <m:mathPr>
    <m:mathFont m:val="Cambria Math"/>
    <m:brkBin m:val="before"/>
    <m:brkBinSub m:val="--"/>
    <m:smallFrac m:val="0"/>
    <m:dispDef/>
    <m:lMargin m:val="0"/>
    <m:rMargin m:val="0"/>
    <m:defJc m:val="centerGroup"/>
    <m:wrapIndent m:val="1440"/>
    <m:intLim m:val="subSup"/>
    <m:naryLim m:val="undOvr"/>
  </m:mathPr>
  <w:themeFontLang w:val="pt-BR"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2DBFA9-1B6A-45E2-A27E-B38277D98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7"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Times New Roman" w:hAnsi="Arial" w:cs="Tahoma"/>
      <w:szCs w:val="24"/>
    </w:rPr>
  </w:style>
  <w:style w:type="paragraph" w:styleId="Ttulo1">
    <w:name w:val="heading 1"/>
    <w:basedOn w:val="Normal"/>
    <w:next w:val="Normal"/>
    <w:link w:val="Ttulo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uiPriority w:val="7"/>
    <w:qFormat/>
    <w:pPr>
      <w:numPr>
        <w:ilvl w:val="2"/>
        <w:numId w:val="1"/>
      </w:numPr>
      <w:ind w:left="2002"/>
      <w:outlineLvl w:val="2"/>
    </w:pPr>
    <w:rPr>
      <w:b/>
      <w:b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semiHidden/>
    <w:unhideWhenUsed/>
    <w:qFormat/>
    <w:rPr>
      <w:sz w:val="16"/>
      <w:szCs w:val="16"/>
    </w:rPr>
  </w:style>
  <w:style w:type="character" w:customStyle="1" w:styleId="LinkdaInternet">
    <w:name w:val="Link da Internet"/>
    <w:qFormat/>
    <w:rPr>
      <w:color w:val="000080"/>
      <w:u w:val="single"/>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customStyle="1" w:styleId="TextodecomentrioChar">
    <w:name w:val="Texto de comentário Char"/>
    <w:basedOn w:val="Fontepargpadro"/>
    <w:link w:val="Textodecomentrio"/>
    <w:qFormat/>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Arial" w:eastAsia="Times New Roman" w:hAnsi="Arial" w:cs="Tahoma"/>
      <w:b/>
      <w:bCs/>
      <w:sz w:val="20"/>
      <w:szCs w:val="20"/>
      <w:lang w:eastAsia="pt-BR"/>
    </w:rPr>
  </w:style>
  <w:style w:type="character" w:customStyle="1" w:styleId="Nivel4Char">
    <w:name w:val="Nivel 4 Char"/>
    <w:basedOn w:val="Fontepargpadro"/>
    <w:link w:val="Nivel4"/>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Pr>
      <w:rFonts w:ascii="Arial" w:eastAsia="Times New Roman" w:hAnsi="Arial" w:cs="Tahoma"/>
      <w:sz w:val="20"/>
      <w:szCs w:val="24"/>
      <w:lang w:eastAsia="pt-BR"/>
    </w:rPr>
  </w:style>
  <w:style w:type="character" w:customStyle="1" w:styleId="CorpodetextoChar">
    <w:name w:val="Corpo de texto Char"/>
    <w:basedOn w:val="Fontepargpadro"/>
    <w:link w:val="Corpodetexto"/>
    <w:qFormat/>
    <w:rsid w:val="009E3DCB"/>
    <w:rPr>
      <w:rFonts w:ascii="Liberation Serif" w:eastAsia="SimSun" w:hAnsi="Liberation Serif" w:cs="Mangal"/>
      <w:kern w:val="2"/>
      <w:sz w:val="24"/>
      <w:szCs w:val="24"/>
      <w:lang w:eastAsia="zh-CN" w:bidi="hi-IN"/>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9E3DCB"/>
    <w:pPr>
      <w:suppressAutoHyphens/>
      <w:spacing w:after="140" w:line="276" w:lineRule="auto"/>
      <w:textAlignment w:val="baseline"/>
    </w:pPr>
    <w:rPr>
      <w:rFonts w:ascii="Liberation Serif" w:eastAsia="SimSun" w:hAnsi="Liberation Serif" w:cs="Mangal"/>
      <w:kern w:val="2"/>
      <w:sz w:val="24"/>
      <w:lang w:eastAsia="zh-CN" w:bidi="hi-I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Textodecomentrio">
    <w:name w:val="annotation text"/>
    <w:basedOn w:val="Normal"/>
    <w:link w:val="TextodecomentrioChar"/>
    <w:unhideWhenUsed/>
    <w:qFormat/>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Textodebalo">
    <w:name w:val="Balloon Text"/>
    <w:basedOn w:val="Normal"/>
    <w:link w:val="TextodebaloChar"/>
    <w:uiPriority w:val="99"/>
    <w:semiHidden/>
    <w:unhideWhenUsed/>
    <w:qFormat/>
    <w:rPr>
      <w:rFonts w:ascii="Segoe UI" w:hAnsi="Segoe UI" w:cs="Segoe UI"/>
      <w:sz w:val="18"/>
      <w:szCs w:val="18"/>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customStyle="1" w:styleId="Nivel1">
    <w:name w:val="Nivel1"/>
    <w:basedOn w:val="Ttulo1"/>
    <w:qFormat/>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pPr>
      <w:spacing w:before="120" w:after="120" w:line="276" w:lineRule="auto"/>
      <w:jc w:val="both"/>
    </w:pPr>
    <w:rPr>
      <w:rFonts w:ascii="Ecofont_Spranq_eco_Sans" w:eastAsia="Arial Unicode MS" w:hAnsi="Ecofont_Spranq_eco_Sans" w:cs="Times New Roman"/>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link w:val="Nivel4Char"/>
    <w:qFormat/>
    <w:rPr>
      <w:color w:val="auto"/>
    </w:rPr>
  </w:style>
  <w:style w:type="paragraph" w:customStyle="1" w:styleId="Nivel5">
    <w:name w:val="Nivel 5"/>
    <w:basedOn w:val="Nivel4"/>
    <w:qFormat/>
    <w:pPr>
      <w:tabs>
        <w:tab w:val="left" w:pos="360"/>
      </w:tabs>
    </w:pPr>
  </w:style>
  <w:style w:type="paragraph" w:styleId="NormalWeb">
    <w:name w:val="Normal (Web)"/>
    <w:basedOn w:val="Normal"/>
    <w:uiPriority w:val="99"/>
    <w:semiHidden/>
    <w:unhideWhenUsed/>
    <w:qFormat/>
    <w:rsid w:val="00314A25"/>
    <w:pPr>
      <w:spacing w:beforeAutospacing="1" w:after="142" w:line="288" w:lineRule="auto"/>
    </w:pPr>
    <w:rPr>
      <w:rFonts w:ascii="Times New Roman" w:hAnsi="Times New Roman" w:cs="Times New Roman"/>
      <w:sz w:val="24"/>
    </w:rPr>
  </w:style>
  <w:style w:type="table" w:styleId="Tabelacomgrade">
    <w:name w:val="Table Grid"/>
    <w:basedOn w:val="Tabela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1-2014/2013/Lei/L12846.htm" TargetMode="External"/><Relationship Id="rId5" Type="http://schemas.openxmlformats.org/officeDocument/2006/relationships/settings" Target="settings.xml"/><Relationship Id="rId10" Type="http://schemas.openxmlformats.org/officeDocument/2006/relationships/hyperlink" Target="http://www.cnj.jus.br/improbidade_adm/consultar_requerido.php" TargetMode="External"/><Relationship Id="rId4" Type="http://schemas.openxmlformats.org/officeDocument/2006/relationships/styles" Target="styles.xml"/><Relationship Id="rId9" Type="http://schemas.openxmlformats.org/officeDocument/2006/relationships/hyperlink" Target="http://www.portaldatransparencia.gov.br/cei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A7DF9-6022-4C2E-8A3F-67F9D254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17</Pages>
  <Words>5500</Words>
  <Characters>29705</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Cel Accioly</cp:lastModifiedBy>
  <cp:revision>43</cp:revision>
  <cp:lastPrinted>2022-11-21T17:16:00Z</cp:lastPrinted>
  <dcterms:created xsi:type="dcterms:W3CDTF">2022-08-26T12:30:00Z</dcterms:created>
  <dcterms:modified xsi:type="dcterms:W3CDTF">2022-11-21T18:06:00Z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ICV">
    <vt:lpwstr>BF504E82D8C54858A00E4EB5864F63DD</vt:lpwstr>
  </property>
  <property fmtid="{D5CDD505-2E9C-101B-9397-08002B2CF9AE}" pid="6" name="KSOProductBuildVer">
    <vt:lpwstr>1046-11.2.0.10463</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